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1D" w:rsidRPr="00CE72E3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CE72E3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7B1D" w:rsidRPr="00CE72E3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FB7B1D" w:rsidRPr="00CE72E3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8B2043" w:rsidRPr="00CE72E3" w:rsidRDefault="00FB7B1D" w:rsidP="008B2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467273" w:rsidRPr="00CE72E3" w:rsidRDefault="00467273" w:rsidP="008B2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B1D" w:rsidRPr="00CE72E3" w:rsidRDefault="00CE72E3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B7B1D" w:rsidRPr="00CE72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  <w:r w:rsidR="0016536C" w:rsidRPr="00CE72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B7B1D" w:rsidRPr="00CE72E3" w:rsidRDefault="00FB7B1D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1D" w:rsidRPr="00CE72E3" w:rsidRDefault="0003787D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января</w:t>
      </w:r>
      <w:r w:rsidR="0016536C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B1D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43880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7B1D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B7B1D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="00FB7B1D" w:rsidRP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веточное</w:t>
      </w:r>
      <w:proofErr w:type="spellEnd"/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CE72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E72E3">
        <w:rPr>
          <w:rFonts w:ascii="Times New Roman" w:hAnsi="Times New Roman" w:cs="Times New Roman"/>
          <w:b/>
          <w:sz w:val="28"/>
          <w:szCs w:val="28"/>
        </w:rPr>
        <w:t>01</w:t>
      </w:r>
      <w:r w:rsidR="00FB7B1D" w:rsidRPr="00CE72E3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FB7B1D" w:rsidRPr="00CE72E3" w:rsidRDefault="00FB7B1D" w:rsidP="00FB0447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34E" w:rsidRPr="00CE72E3" w:rsidRDefault="002628A0" w:rsidP="007C534E">
      <w:pPr>
        <w:suppressAutoHyphens/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</w:t>
      </w:r>
      <w:r w:rsidR="00447F76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расходования и учета субвенции на осуществление полномочий</w:t>
      </w:r>
      <w:r w:rsidR="00773338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7F76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первичному воинскому учету </w:t>
      </w:r>
      <w:r w:rsidR="007C534E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органами местного самоуправления поселений и городских округов</w:t>
      </w:r>
      <w:r w:rsidR="00615EE9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47A2C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территории муниципального образования </w:t>
      </w:r>
      <w:proofErr w:type="spellStart"/>
      <w:r w:rsidR="00247A2C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="00247A2C" w:rsidRPr="00CE7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</w:t>
      </w:r>
    </w:p>
    <w:p w:rsidR="00CE72E3" w:rsidRPr="00CE72E3" w:rsidRDefault="00CE72E3" w:rsidP="007C534E">
      <w:pPr>
        <w:suppressAutoHyphens/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F0AC6" w:rsidRPr="00CE72E3" w:rsidRDefault="00447F76" w:rsidP="00447F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446533"/>
      <w:proofErr w:type="gramStart"/>
      <w:r w:rsidRPr="00CE72E3"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7C534E" w:rsidRPr="00CE72E3">
        <w:rPr>
          <w:rFonts w:ascii="Times New Roman" w:hAnsi="Times New Roman" w:cs="Times New Roman"/>
          <w:sz w:val="28"/>
          <w:szCs w:val="28"/>
        </w:rPr>
        <w:t>ением Правительства Российской Ф</w:t>
      </w:r>
      <w:r w:rsidRPr="00CE72E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7C534E" w:rsidRPr="00CE72E3">
        <w:rPr>
          <w:rFonts w:ascii="Times New Roman" w:hAnsi="Times New Roman" w:cs="Times New Roman"/>
          <w:sz w:val="28"/>
          <w:szCs w:val="28"/>
        </w:rPr>
        <w:t xml:space="preserve">от 29.04.2006 </w:t>
      </w:r>
      <w:r w:rsidRPr="00CE72E3">
        <w:rPr>
          <w:rFonts w:ascii="Times New Roman" w:hAnsi="Times New Roman" w:cs="Times New Roman"/>
          <w:sz w:val="28"/>
          <w:szCs w:val="28"/>
        </w:rPr>
        <w:t>№ 258 «О субвенциях на осуществление полномочий по первичному воинскому учету на территориях, где отсутствуют военные комиссариаты», Положением о воинском учете, утвержденного постановлением Правительства РФ от 27.11.06  № 719</w:t>
      </w:r>
      <w:r w:rsidR="00007567" w:rsidRPr="00CE72E3">
        <w:rPr>
          <w:rFonts w:ascii="Times New Roman" w:hAnsi="Times New Roman" w:cs="Times New Roman"/>
          <w:sz w:val="28"/>
          <w:szCs w:val="28"/>
        </w:rPr>
        <w:t xml:space="preserve">», </w:t>
      </w:r>
      <w:r w:rsidR="00D312F8" w:rsidRPr="00CE72E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D312F8" w:rsidRPr="00CE72E3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6536C" w:rsidRPr="00CE72E3">
        <w:rPr>
          <w:rFonts w:ascii="Times New Roman" w:hAnsi="Times New Roman" w:cs="Times New Roman"/>
          <w:sz w:val="28"/>
          <w:szCs w:val="28"/>
        </w:rPr>
        <w:t xml:space="preserve"> </w:t>
      </w:r>
      <w:r w:rsidR="00D312F8" w:rsidRPr="00CE72E3">
        <w:rPr>
          <w:rFonts w:ascii="Times New Roman" w:hAnsi="Times New Roman" w:cs="Times New Roman"/>
          <w:sz w:val="28"/>
          <w:szCs w:val="28"/>
        </w:rPr>
        <w:t xml:space="preserve">сельское поселение Белогорского района Республики Крым, </w:t>
      </w:r>
      <w:r w:rsidR="007F0D25" w:rsidRPr="00CE72E3">
        <w:rPr>
          <w:rFonts w:ascii="Times New Roman" w:hAnsi="Times New Roman" w:cs="Times New Roman"/>
          <w:sz w:val="28"/>
          <w:szCs w:val="28"/>
        </w:rPr>
        <w:t xml:space="preserve">принятым решением 3- й сессией 1-го созыва </w:t>
      </w:r>
      <w:proofErr w:type="spellStart"/>
      <w:r w:rsidR="007F0D25" w:rsidRPr="00CE72E3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7F0D25" w:rsidRPr="00CE72E3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</w:t>
      </w:r>
      <w:proofErr w:type="gramEnd"/>
      <w:r w:rsidR="0016536C" w:rsidRPr="00CE72E3">
        <w:rPr>
          <w:rFonts w:ascii="Times New Roman" w:hAnsi="Times New Roman" w:cs="Times New Roman"/>
          <w:sz w:val="28"/>
          <w:szCs w:val="28"/>
        </w:rPr>
        <w:t xml:space="preserve"> </w:t>
      </w:r>
      <w:r w:rsidR="007F0D25" w:rsidRPr="00CE72E3">
        <w:rPr>
          <w:rFonts w:ascii="Times New Roman" w:hAnsi="Times New Roman" w:cs="Times New Roman"/>
          <w:sz w:val="28"/>
          <w:szCs w:val="28"/>
        </w:rPr>
        <w:t>от 06</w:t>
      </w:r>
      <w:r w:rsidR="0016536C" w:rsidRPr="00CE72E3">
        <w:rPr>
          <w:rFonts w:ascii="Times New Roman" w:hAnsi="Times New Roman" w:cs="Times New Roman"/>
          <w:sz w:val="28"/>
          <w:szCs w:val="28"/>
        </w:rPr>
        <w:t xml:space="preserve"> </w:t>
      </w:r>
      <w:r w:rsidR="007F0D25" w:rsidRPr="00CE72E3">
        <w:rPr>
          <w:rFonts w:ascii="Times New Roman" w:hAnsi="Times New Roman" w:cs="Times New Roman"/>
          <w:sz w:val="28"/>
          <w:szCs w:val="28"/>
        </w:rPr>
        <w:t xml:space="preserve">ноября 2014 года №15, </w:t>
      </w:r>
      <w:r w:rsidR="002F0AC6" w:rsidRPr="00CE72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F0AC6" w:rsidRPr="00CE72E3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2F0AC6" w:rsidRPr="00CE72E3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2F0AC6" w:rsidRPr="00CE72E3" w:rsidRDefault="002F0AC6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2E3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2628A0" w:rsidRPr="00CE72E3" w:rsidRDefault="00773338" w:rsidP="00247A2C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расходования и учета субвенции</w:t>
      </w:r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72E3">
        <w:rPr>
          <w:rFonts w:ascii="Times New Roman" w:hAnsi="Times New Roman" w:cs="Times New Roman"/>
          <w:sz w:val="28"/>
          <w:szCs w:val="28"/>
          <w:lang w:eastAsia="ru-RU"/>
        </w:rPr>
        <w:t>на осуществление</w:t>
      </w:r>
      <w:r w:rsidR="007C534E" w:rsidRPr="00CE72E3">
        <w:rPr>
          <w:sz w:val="28"/>
          <w:szCs w:val="28"/>
        </w:rPr>
        <w:t xml:space="preserve"> </w:t>
      </w:r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>первичного воинского учета органами местного самоуправления поселений и городских округов</w:t>
      </w:r>
      <w:r w:rsidR="00247A2C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247A2C" w:rsidRPr="00CE72E3">
        <w:rPr>
          <w:rFonts w:ascii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247A2C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 </w:t>
      </w:r>
      <w:r w:rsidR="00615EE9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бюджету </w:t>
      </w:r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615EE9" w:rsidRPr="00CE72E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15EE9" w:rsidRPr="00CE72E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C534E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="00615EE9" w:rsidRPr="00CE72E3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Белогорский район Республики Крым  </w:t>
      </w:r>
      <w:r w:rsidR="002628A0" w:rsidRPr="00CE72E3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  <w:bookmarkEnd w:id="0"/>
    </w:p>
    <w:p w:rsidR="002628A0" w:rsidRPr="00CE72E3" w:rsidRDefault="002628A0" w:rsidP="00467273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  <w:proofErr w:type="gramEnd"/>
    </w:p>
    <w:p w:rsidR="007F0D25" w:rsidRPr="00CE72E3" w:rsidRDefault="00EE1179" w:rsidP="00467273">
      <w:pPr>
        <w:pStyle w:val="a5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21522A" w:rsidRPr="00CE72E3" w:rsidRDefault="0021522A" w:rsidP="0021522A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CE72E3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520D61" w:rsidRPr="00CE72E3" w:rsidRDefault="0031383F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="0016536C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273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М.Р. </w:t>
      </w:r>
      <w:proofErr w:type="spellStart"/>
      <w:r w:rsidR="00467273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>Ялалов</w:t>
      </w:r>
      <w:proofErr w:type="spellEnd"/>
      <w:r w:rsidR="00FB7B1D" w:rsidRPr="00CE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B7EF5" w:rsidRPr="00CE72E3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E3" w:rsidRPr="00CE72E3" w:rsidRDefault="00CE72E3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34E" w:rsidRPr="00CE72E3" w:rsidRDefault="007C534E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628A0" w:rsidRPr="00CE72E3" w:rsidTr="00BD2C2B">
        <w:trPr>
          <w:trHeight w:val="1635"/>
        </w:trPr>
        <w:tc>
          <w:tcPr>
            <w:tcW w:w="5070" w:type="dxa"/>
            <w:shd w:val="clear" w:color="auto" w:fill="auto"/>
          </w:tcPr>
          <w:p w:rsidR="002628A0" w:rsidRPr="00CE72E3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8A0" w:rsidRPr="00CE72E3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2628A0" w:rsidRPr="00CE72E3" w:rsidRDefault="002628A0" w:rsidP="0003787D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</w:t>
            </w:r>
            <w:r w:rsidR="0003787D"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11.01</w:t>
            </w:r>
            <w:r w:rsidR="00A605FF"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</w:t>
            </w:r>
            <w:r w:rsidR="0003787D"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03787D"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-ПА «Об утверждении Порядка поощрения муниципальной управленческой команды администрации </w:t>
            </w:r>
            <w:proofErr w:type="spellStart"/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</w:t>
            </w:r>
            <w:r w:rsidRPr="00CE7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  <w:r w:rsidRPr="00CE72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2628A0" w:rsidRPr="00CE72E3" w:rsidRDefault="002628A0" w:rsidP="002628A0">
      <w:pPr>
        <w:pStyle w:val="1"/>
        <w:shd w:val="clear" w:color="auto" w:fill="auto"/>
        <w:spacing w:before="0" w:line="240" w:lineRule="auto"/>
        <w:ind w:firstLine="6804"/>
        <w:jc w:val="left"/>
        <w:rPr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467273" w:rsidRPr="00CE72E3" w:rsidRDefault="00467273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467273" w:rsidRPr="00CE72E3" w:rsidRDefault="00467273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CE72E3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CE72E3" w:rsidRDefault="00CE72E3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E72E3" w:rsidRDefault="00CE72E3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E72E3" w:rsidRDefault="00CE72E3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615EE9" w:rsidRPr="00CE72E3" w:rsidRDefault="00615EE9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E72E3">
        <w:rPr>
          <w:sz w:val="28"/>
          <w:szCs w:val="28"/>
        </w:rPr>
        <w:t>Порядок</w:t>
      </w:r>
    </w:p>
    <w:p w:rsidR="00254B13" w:rsidRPr="00CE72E3" w:rsidRDefault="00247A2C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E72E3">
        <w:rPr>
          <w:sz w:val="28"/>
          <w:szCs w:val="28"/>
        </w:rPr>
        <w:t xml:space="preserve">Порядок расходования и учета субвенции на осуществление первичного воинского учета органами местного самоуправления поселений и городских округов на территории муниципального образования </w:t>
      </w:r>
      <w:proofErr w:type="spellStart"/>
      <w:r w:rsidRPr="00CE72E3">
        <w:rPr>
          <w:sz w:val="28"/>
          <w:szCs w:val="28"/>
        </w:rPr>
        <w:t>Цветочненское</w:t>
      </w:r>
      <w:proofErr w:type="spellEnd"/>
      <w:r w:rsidRPr="00CE72E3">
        <w:rPr>
          <w:sz w:val="28"/>
          <w:szCs w:val="28"/>
        </w:rPr>
        <w:t xml:space="preserve"> сельское поселение Белогорского района Республики Крым</w:t>
      </w:r>
    </w:p>
    <w:p w:rsidR="00615EE9" w:rsidRPr="00CE72E3" w:rsidRDefault="00615EE9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615EE9" w:rsidRPr="00CE72E3" w:rsidRDefault="00615EE9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0A69D0" w:rsidRPr="00CE72E3" w:rsidRDefault="002628A0" w:rsidP="00916B39">
      <w:pPr>
        <w:pStyle w:val="1"/>
        <w:numPr>
          <w:ilvl w:val="0"/>
          <w:numId w:val="17"/>
        </w:numPr>
        <w:shd w:val="clear" w:color="auto" w:fill="auto"/>
        <w:spacing w:before="0" w:line="240" w:lineRule="auto"/>
        <w:ind w:left="0" w:firstLine="567"/>
        <w:rPr>
          <w:sz w:val="28"/>
          <w:szCs w:val="28"/>
        </w:rPr>
      </w:pPr>
      <w:proofErr w:type="gramStart"/>
      <w:r w:rsidRPr="00CE72E3">
        <w:rPr>
          <w:sz w:val="28"/>
          <w:szCs w:val="28"/>
        </w:rPr>
        <w:t xml:space="preserve">Настоящий порядок разработан в соответствии </w:t>
      </w:r>
      <w:r w:rsidR="00615EE9" w:rsidRPr="00CE72E3">
        <w:rPr>
          <w:sz w:val="28"/>
          <w:szCs w:val="28"/>
        </w:rPr>
        <w:t>с Постановлением Правительства Российской Федерации от 29.04.2006 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247A2C" w:rsidRPr="00CE72E3">
        <w:rPr>
          <w:sz w:val="28"/>
          <w:szCs w:val="28"/>
        </w:rPr>
        <w:t xml:space="preserve"> </w:t>
      </w:r>
      <w:r w:rsidRPr="00CE72E3">
        <w:rPr>
          <w:sz w:val="28"/>
          <w:szCs w:val="28"/>
        </w:rPr>
        <w:t xml:space="preserve">и определяет </w:t>
      </w:r>
      <w:r w:rsidR="00247A2C" w:rsidRPr="00CE72E3">
        <w:rPr>
          <w:sz w:val="28"/>
          <w:szCs w:val="28"/>
        </w:rPr>
        <w:t xml:space="preserve"> порядок расходования и учета субвенции на осуществление первичного воинского учета органами местного самоуправления поселений и городских округов</w:t>
      </w:r>
      <w:r w:rsidR="0008155A" w:rsidRPr="00CE72E3">
        <w:rPr>
          <w:sz w:val="28"/>
          <w:szCs w:val="28"/>
        </w:rPr>
        <w:t xml:space="preserve"> Порядок расходования и учета субвенции на осуществление первичного воинского учета органами местного самоуправления</w:t>
      </w:r>
      <w:proofErr w:type="gramEnd"/>
      <w:r w:rsidR="0008155A" w:rsidRPr="00CE72E3">
        <w:rPr>
          <w:sz w:val="28"/>
          <w:szCs w:val="28"/>
        </w:rPr>
        <w:t xml:space="preserve"> поселений и городских округов на территории муниципального образования </w:t>
      </w:r>
      <w:proofErr w:type="spellStart"/>
      <w:r w:rsidR="0008155A" w:rsidRPr="00CE72E3">
        <w:rPr>
          <w:sz w:val="28"/>
          <w:szCs w:val="28"/>
        </w:rPr>
        <w:t>Цветочненское</w:t>
      </w:r>
      <w:proofErr w:type="spellEnd"/>
      <w:r w:rsidR="0008155A" w:rsidRPr="00CE72E3">
        <w:rPr>
          <w:sz w:val="28"/>
          <w:szCs w:val="28"/>
        </w:rPr>
        <w:t xml:space="preserve"> сельское поселение Белогорского района Республики Крым</w:t>
      </w:r>
      <w:r w:rsidR="00247A2C" w:rsidRPr="00CE72E3">
        <w:rPr>
          <w:sz w:val="28"/>
          <w:szCs w:val="28"/>
        </w:rPr>
        <w:t xml:space="preserve">, предоставленной бюджету муниципального образования </w:t>
      </w:r>
      <w:proofErr w:type="spellStart"/>
      <w:r w:rsidR="00247A2C" w:rsidRPr="00CE72E3">
        <w:rPr>
          <w:sz w:val="28"/>
          <w:szCs w:val="28"/>
        </w:rPr>
        <w:t>Цветочненское</w:t>
      </w:r>
      <w:proofErr w:type="spellEnd"/>
      <w:r w:rsidR="00247A2C" w:rsidRPr="00CE72E3">
        <w:rPr>
          <w:sz w:val="28"/>
          <w:szCs w:val="28"/>
        </w:rPr>
        <w:t xml:space="preserve"> сельское поселение Белогорского района Республики Крым из бюджета муниципального образования Белогорский район Республики Крым</w:t>
      </w:r>
      <w:r w:rsidR="000A69D0" w:rsidRPr="00CE72E3">
        <w:rPr>
          <w:sz w:val="28"/>
          <w:szCs w:val="28"/>
        </w:rPr>
        <w:t xml:space="preserve"> в рамках соглаш</w:t>
      </w:r>
      <w:r w:rsidR="00E53C68" w:rsidRPr="00CE72E3">
        <w:rPr>
          <w:sz w:val="28"/>
          <w:szCs w:val="28"/>
        </w:rPr>
        <w:t>е</w:t>
      </w:r>
      <w:r w:rsidR="000A69D0" w:rsidRPr="00CE72E3">
        <w:rPr>
          <w:sz w:val="28"/>
          <w:szCs w:val="28"/>
        </w:rPr>
        <w:t>ния</w:t>
      </w:r>
      <w:r w:rsidR="0008155A" w:rsidRPr="00CE72E3">
        <w:rPr>
          <w:sz w:val="28"/>
          <w:szCs w:val="28"/>
        </w:rPr>
        <w:t>.</w:t>
      </w:r>
    </w:p>
    <w:p w:rsidR="00B970ED" w:rsidRPr="00CE72E3" w:rsidRDefault="002628A0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 xml:space="preserve">2. </w:t>
      </w:r>
      <w:r w:rsidR="0008155A" w:rsidRPr="00CE72E3">
        <w:rPr>
          <w:color w:val="auto"/>
          <w:sz w:val="28"/>
          <w:szCs w:val="28"/>
        </w:rPr>
        <w:t xml:space="preserve">Расходы, осуществляемые в рамках реализации переданных полномочий по организации и осуществлению первичного воинского учета на территории муниципального образования </w:t>
      </w:r>
      <w:proofErr w:type="spellStart"/>
      <w:r w:rsidR="0008155A" w:rsidRPr="00CE72E3">
        <w:rPr>
          <w:color w:val="auto"/>
          <w:sz w:val="28"/>
          <w:szCs w:val="28"/>
        </w:rPr>
        <w:t>Цветочненское</w:t>
      </w:r>
      <w:proofErr w:type="spellEnd"/>
      <w:r w:rsidR="0008155A" w:rsidRPr="00CE72E3">
        <w:rPr>
          <w:color w:val="auto"/>
          <w:sz w:val="28"/>
          <w:szCs w:val="28"/>
        </w:rPr>
        <w:t xml:space="preserve"> сельское поселение Белогорского района Республики Крым, финансируются за с</w:t>
      </w:r>
      <w:r w:rsidR="000A69D0" w:rsidRPr="00CE72E3">
        <w:rPr>
          <w:color w:val="auto"/>
          <w:sz w:val="28"/>
          <w:szCs w:val="28"/>
        </w:rPr>
        <w:t>чет субвенции из Ф</w:t>
      </w:r>
      <w:r w:rsidR="0008155A" w:rsidRPr="00CE72E3">
        <w:rPr>
          <w:color w:val="auto"/>
          <w:sz w:val="28"/>
          <w:szCs w:val="28"/>
        </w:rPr>
        <w:t>едерального бюджета.</w:t>
      </w:r>
    </w:p>
    <w:p w:rsidR="00B970ED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3.</w:t>
      </w:r>
      <w:r w:rsidRPr="00CE72E3">
        <w:rPr>
          <w:color w:val="auto"/>
          <w:sz w:val="28"/>
          <w:szCs w:val="28"/>
        </w:rPr>
        <w:tab/>
        <w:t xml:space="preserve"> </w:t>
      </w:r>
      <w:r w:rsidR="00CC4A3F" w:rsidRPr="00CE72E3">
        <w:rPr>
          <w:color w:val="auto"/>
          <w:sz w:val="28"/>
          <w:szCs w:val="28"/>
        </w:rPr>
        <w:t xml:space="preserve">Субвенция перечисляется на лицевой счет администратора доходов - Администрации </w:t>
      </w:r>
      <w:proofErr w:type="spellStart"/>
      <w:r w:rsidR="000A69D0" w:rsidRPr="00CE72E3">
        <w:rPr>
          <w:color w:val="auto"/>
          <w:sz w:val="28"/>
          <w:szCs w:val="28"/>
        </w:rPr>
        <w:t>Цветочненского</w:t>
      </w:r>
      <w:proofErr w:type="spellEnd"/>
      <w:r w:rsidR="000A69D0" w:rsidRPr="00CE72E3">
        <w:rPr>
          <w:color w:val="auto"/>
          <w:sz w:val="28"/>
          <w:szCs w:val="28"/>
        </w:rPr>
        <w:t xml:space="preserve"> сельского </w:t>
      </w:r>
      <w:r w:rsidR="00CC4A3F" w:rsidRPr="00CE72E3">
        <w:rPr>
          <w:color w:val="auto"/>
          <w:sz w:val="28"/>
          <w:szCs w:val="28"/>
        </w:rPr>
        <w:t>поселения, открытый в территориальном органе Управления Федерального казначейства по Республике Крым, предназначенный для отражения операций по администрированию поступлений доходов в бюджет, в пределах доведённого кассового плана.</w:t>
      </w:r>
    </w:p>
    <w:p w:rsidR="00B970ED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4.</w:t>
      </w:r>
      <w:r w:rsidRPr="00CE72E3">
        <w:rPr>
          <w:color w:val="auto"/>
          <w:sz w:val="28"/>
          <w:szCs w:val="28"/>
        </w:rPr>
        <w:tab/>
        <w:t xml:space="preserve"> </w:t>
      </w:r>
      <w:r w:rsidR="00922697" w:rsidRPr="00CE72E3">
        <w:rPr>
          <w:color w:val="auto"/>
          <w:sz w:val="28"/>
          <w:szCs w:val="28"/>
        </w:rPr>
        <w:t>Субвенция</w:t>
      </w:r>
      <w:r w:rsidRPr="00CE72E3">
        <w:rPr>
          <w:color w:val="auto"/>
          <w:sz w:val="28"/>
          <w:szCs w:val="28"/>
        </w:rPr>
        <w:t xml:space="preserve"> отражается в доходах и расходах бюджета муниципального образования </w:t>
      </w:r>
      <w:proofErr w:type="spellStart"/>
      <w:r w:rsidRPr="00CE72E3">
        <w:rPr>
          <w:color w:val="auto"/>
          <w:sz w:val="28"/>
          <w:szCs w:val="28"/>
        </w:rPr>
        <w:t>Цветочненское</w:t>
      </w:r>
      <w:proofErr w:type="spellEnd"/>
      <w:r w:rsidRPr="00CE72E3">
        <w:rPr>
          <w:color w:val="auto"/>
          <w:sz w:val="28"/>
          <w:szCs w:val="28"/>
        </w:rPr>
        <w:t xml:space="preserve"> сельское поселение Белогорского района Республики </w:t>
      </w:r>
      <w:r w:rsidRPr="00CE72E3">
        <w:rPr>
          <w:color w:val="auto"/>
          <w:sz w:val="28"/>
          <w:szCs w:val="28"/>
        </w:rPr>
        <w:lastRenderedPageBreak/>
        <w:t>Крым.</w:t>
      </w:r>
    </w:p>
    <w:p w:rsidR="00922697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5.</w:t>
      </w:r>
      <w:r w:rsidRPr="00CE72E3">
        <w:rPr>
          <w:color w:val="auto"/>
          <w:sz w:val="28"/>
          <w:szCs w:val="28"/>
        </w:rPr>
        <w:tab/>
      </w:r>
      <w:r w:rsidR="009019A8" w:rsidRPr="00CE72E3">
        <w:rPr>
          <w:color w:val="auto"/>
          <w:sz w:val="28"/>
          <w:szCs w:val="28"/>
        </w:rPr>
        <w:t>Бюджетные средства направляются</w:t>
      </w:r>
      <w:r w:rsidRPr="00CE72E3">
        <w:rPr>
          <w:color w:val="auto"/>
          <w:sz w:val="28"/>
          <w:szCs w:val="28"/>
        </w:rPr>
        <w:t xml:space="preserve"> </w:t>
      </w:r>
      <w:r w:rsidR="00922697" w:rsidRPr="00CE72E3">
        <w:rPr>
          <w:color w:val="auto"/>
          <w:sz w:val="28"/>
          <w:szCs w:val="28"/>
        </w:rPr>
        <w:t>на финансирование следующих видов расходов:</w:t>
      </w:r>
    </w:p>
    <w:p w:rsidR="00922697" w:rsidRPr="00CE72E3" w:rsidRDefault="00922697" w:rsidP="00916B39">
      <w:pPr>
        <w:pStyle w:val="3"/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оплата труда и начисления на выплаты по оплате труда работника, осуществляющего первичный воинский учет;</w:t>
      </w:r>
    </w:p>
    <w:p w:rsidR="00922697" w:rsidRPr="00CE72E3" w:rsidRDefault="00922697" w:rsidP="00916B39">
      <w:pPr>
        <w:pStyle w:val="3"/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-прочие выплаты (расходы по оплате проезда, оплата суточных при командировках);</w:t>
      </w:r>
    </w:p>
    <w:p w:rsidR="00922697" w:rsidRPr="00CE72E3" w:rsidRDefault="00922697" w:rsidP="00916B39">
      <w:pPr>
        <w:pStyle w:val="3"/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услуги связи (местная, междугородная, услуги почтовой связи);</w:t>
      </w:r>
    </w:p>
    <w:p w:rsidR="00922697" w:rsidRPr="00CE72E3" w:rsidRDefault="00922697" w:rsidP="00916B39">
      <w:pPr>
        <w:pStyle w:val="3"/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коммунальные услуги;</w:t>
      </w:r>
    </w:p>
    <w:p w:rsidR="00922697" w:rsidRPr="00CE72E3" w:rsidRDefault="00922697" w:rsidP="00916B39">
      <w:pPr>
        <w:pStyle w:val="3"/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-расходы на обеспечение мебелью, оргтехникой, средствами связи, расходными материалами.</w:t>
      </w:r>
    </w:p>
    <w:p w:rsidR="009019A8" w:rsidRPr="00CE72E3" w:rsidRDefault="00922697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proofErr w:type="gramStart"/>
      <w:r w:rsidRPr="00CE72E3">
        <w:rPr>
          <w:color w:val="auto"/>
          <w:sz w:val="28"/>
          <w:szCs w:val="28"/>
        </w:rPr>
        <w:t xml:space="preserve">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военно-учетных работников и работников по совместительству, установленных Положением о воинском учете, согласно пункта 11 Положения о воинском учете, утвержденного постановлением Правительства РФ от 27.11.06 г. № 719 и Положением об оплате труда </w:t>
      </w:r>
      <w:r w:rsidR="009019A8" w:rsidRPr="00CE72E3">
        <w:rPr>
          <w:color w:val="auto"/>
          <w:sz w:val="28"/>
          <w:szCs w:val="28"/>
        </w:rPr>
        <w:t>работников, осуществляющим первичный воинский учет</w:t>
      </w:r>
      <w:r w:rsidRPr="00CE72E3">
        <w:rPr>
          <w:color w:val="auto"/>
          <w:sz w:val="28"/>
          <w:szCs w:val="28"/>
        </w:rPr>
        <w:t xml:space="preserve"> в администрации </w:t>
      </w:r>
      <w:proofErr w:type="spellStart"/>
      <w:r w:rsidRPr="00CE72E3">
        <w:rPr>
          <w:color w:val="auto"/>
          <w:sz w:val="28"/>
          <w:szCs w:val="28"/>
        </w:rPr>
        <w:t>Цветочненского</w:t>
      </w:r>
      <w:proofErr w:type="spellEnd"/>
      <w:r w:rsidRPr="00CE72E3">
        <w:rPr>
          <w:color w:val="auto"/>
          <w:sz w:val="28"/>
          <w:szCs w:val="28"/>
        </w:rPr>
        <w:t xml:space="preserve"> сельского поселения, </w:t>
      </w:r>
      <w:proofErr w:type="gramEnd"/>
    </w:p>
    <w:p w:rsidR="00916B39" w:rsidRPr="00CE72E3" w:rsidRDefault="00922697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 xml:space="preserve">Сумма затрат на другие расходы военно-учетного работника администрации </w:t>
      </w:r>
      <w:proofErr w:type="spellStart"/>
      <w:r w:rsidR="009019A8" w:rsidRPr="00CE72E3">
        <w:rPr>
          <w:color w:val="auto"/>
          <w:sz w:val="28"/>
          <w:szCs w:val="28"/>
        </w:rPr>
        <w:t>Цветочненского</w:t>
      </w:r>
      <w:proofErr w:type="spellEnd"/>
      <w:r w:rsidRPr="00CE72E3">
        <w:rPr>
          <w:color w:val="auto"/>
          <w:sz w:val="28"/>
          <w:szCs w:val="28"/>
        </w:rPr>
        <w:t xml:space="preserve"> сельского поселения (канцтовары, почтовые отправления и т.д.) определены потребностью выполнения функциональных обязанностей.</w:t>
      </w:r>
    </w:p>
    <w:p w:rsidR="00916B39" w:rsidRPr="00CE72E3" w:rsidRDefault="009019A8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6</w:t>
      </w:r>
      <w:r w:rsidR="00B970ED" w:rsidRPr="00CE72E3">
        <w:rPr>
          <w:color w:val="auto"/>
          <w:sz w:val="28"/>
          <w:szCs w:val="28"/>
        </w:rPr>
        <w:t>.</w:t>
      </w:r>
      <w:r w:rsidR="00916B39" w:rsidRPr="00CE72E3">
        <w:rPr>
          <w:color w:val="auto"/>
          <w:sz w:val="28"/>
          <w:szCs w:val="28"/>
        </w:rPr>
        <w:t xml:space="preserve"> </w:t>
      </w:r>
      <w:r w:rsidR="00B970ED" w:rsidRPr="00CE72E3">
        <w:rPr>
          <w:color w:val="auto"/>
          <w:sz w:val="28"/>
          <w:szCs w:val="28"/>
        </w:rPr>
        <w:t xml:space="preserve">Финансирование расходов на выполнение мероприятий, предусмотренные пунктом 5 настоящего Порядка осуществляется в пределах средств, поступивших в бюджет муниципального образования </w:t>
      </w:r>
      <w:proofErr w:type="spellStart"/>
      <w:r w:rsidR="00B970ED" w:rsidRPr="00CE72E3">
        <w:rPr>
          <w:color w:val="auto"/>
          <w:sz w:val="28"/>
          <w:szCs w:val="28"/>
        </w:rPr>
        <w:t>Цветочненское</w:t>
      </w:r>
      <w:proofErr w:type="spellEnd"/>
      <w:r w:rsidR="00B970ED" w:rsidRPr="00CE72E3">
        <w:rPr>
          <w:color w:val="auto"/>
          <w:sz w:val="28"/>
          <w:szCs w:val="28"/>
        </w:rPr>
        <w:t xml:space="preserve">  сельское поселение Белогорского района Республики Крым.</w:t>
      </w:r>
    </w:p>
    <w:p w:rsidR="00B970ED" w:rsidRPr="00CE72E3" w:rsidRDefault="00916B39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7.</w:t>
      </w:r>
      <w:r w:rsidR="00B970ED" w:rsidRPr="00CE72E3">
        <w:rPr>
          <w:color w:val="auto"/>
          <w:sz w:val="28"/>
          <w:szCs w:val="28"/>
        </w:rPr>
        <w:t xml:space="preserve"> Закупка товаров, работ и услуг за счет бюджетных средств осуществляется в порядке, предусмотренном действующим законодательством.</w:t>
      </w:r>
    </w:p>
    <w:p w:rsidR="009019A8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 xml:space="preserve"> </w:t>
      </w:r>
      <w:r w:rsidR="009019A8" w:rsidRPr="00CE72E3">
        <w:rPr>
          <w:color w:val="auto"/>
          <w:sz w:val="28"/>
          <w:szCs w:val="28"/>
        </w:rPr>
        <w:t>8</w:t>
      </w:r>
      <w:r w:rsidRPr="00CE72E3">
        <w:rPr>
          <w:color w:val="auto"/>
          <w:sz w:val="28"/>
          <w:szCs w:val="28"/>
        </w:rPr>
        <w:t>. Бюджетные средства отражаются в бухгалтерском учете в соответствии с действующим законодательством.</w:t>
      </w:r>
    </w:p>
    <w:p w:rsidR="00916B39" w:rsidRPr="00CE72E3" w:rsidRDefault="009019A8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9.</w:t>
      </w:r>
      <w:r w:rsidR="00916B39" w:rsidRPr="00CE72E3">
        <w:rPr>
          <w:color w:val="auto"/>
          <w:sz w:val="28"/>
          <w:szCs w:val="28"/>
        </w:rPr>
        <w:t xml:space="preserve"> </w:t>
      </w:r>
      <w:r w:rsidR="00B970ED" w:rsidRPr="00CE72E3">
        <w:rPr>
          <w:color w:val="auto"/>
          <w:sz w:val="28"/>
          <w:szCs w:val="28"/>
        </w:rPr>
        <w:t xml:space="preserve">Расходование </w:t>
      </w:r>
      <w:r w:rsidR="001D666A" w:rsidRPr="00CE72E3">
        <w:rPr>
          <w:color w:val="auto"/>
          <w:sz w:val="28"/>
          <w:szCs w:val="28"/>
        </w:rPr>
        <w:t>субвенции</w:t>
      </w:r>
      <w:r w:rsidR="00B970ED" w:rsidRPr="00CE72E3">
        <w:rPr>
          <w:color w:val="auto"/>
          <w:sz w:val="28"/>
          <w:szCs w:val="28"/>
        </w:rPr>
        <w:t xml:space="preserve"> осуществляется в пределах кассового плана и доведенных лимитов бюджетных обязательств, утвержденных в бюджете муниципального образования </w:t>
      </w:r>
      <w:proofErr w:type="spellStart"/>
      <w:r w:rsidR="00B970ED" w:rsidRPr="00CE72E3">
        <w:rPr>
          <w:color w:val="auto"/>
          <w:sz w:val="28"/>
          <w:szCs w:val="28"/>
        </w:rPr>
        <w:t>Цветочненское</w:t>
      </w:r>
      <w:proofErr w:type="spellEnd"/>
      <w:r w:rsidR="00B970ED" w:rsidRPr="00CE72E3">
        <w:rPr>
          <w:color w:val="auto"/>
          <w:sz w:val="28"/>
          <w:szCs w:val="28"/>
        </w:rPr>
        <w:t xml:space="preserve"> сельское поселение Белогорского района Республики Крым.</w:t>
      </w:r>
    </w:p>
    <w:p w:rsidR="00B970ED" w:rsidRPr="00CE72E3" w:rsidRDefault="009019A8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10.</w:t>
      </w:r>
      <w:r w:rsidR="00916B39" w:rsidRPr="00CE72E3">
        <w:rPr>
          <w:color w:val="auto"/>
          <w:sz w:val="28"/>
          <w:szCs w:val="28"/>
        </w:rPr>
        <w:t xml:space="preserve"> </w:t>
      </w:r>
      <w:r w:rsidR="00B970ED" w:rsidRPr="00CE72E3">
        <w:rPr>
          <w:color w:val="auto"/>
          <w:sz w:val="28"/>
          <w:szCs w:val="28"/>
        </w:rPr>
        <w:t>Администрация</w:t>
      </w:r>
      <w:r w:rsidR="001D666A" w:rsidRPr="00CE72E3">
        <w:rPr>
          <w:color w:val="auto"/>
          <w:sz w:val="28"/>
          <w:szCs w:val="28"/>
        </w:rPr>
        <w:t xml:space="preserve"> </w:t>
      </w:r>
      <w:r w:rsidR="00B970ED" w:rsidRPr="00CE72E3">
        <w:rPr>
          <w:color w:val="auto"/>
          <w:sz w:val="28"/>
          <w:szCs w:val="28"/>
        </w:rPr>
        <w:t>обеспечивает предоставление:</w:t>
      </w:r>
    </w:p>
    <w:p w:rsidR="00A51CCE" w:rsidRPr="00CE72E3" w:rsidRDefault="00B970ED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</w:t>
      </w:r>
      <w:r w:rsidR="00223BB0" w:rsidRPr="00CE72E3">
        <w:rPr>
          <w:color w:val="auto"/>
          <w:sz w:val="28"/>
          <w:szCs w:val="28"/>
        </w:rPr>
        <w:t xml:space="preserve"> </w:t>
      </w:r>
      <w:r w:rsidR="00A51CCE" w:rsidRPr="00CE72E3">
        <w:rPr>
          <w:color w:val="auto"/>
          <w:sz w:val="28"/>
          <w:szCs w:val="28"/>
        </w:rPr>
        <w:t xml:space="preserve"> ежемесячно, в срок до 05 числа, заявку на финансирование субвенции на текущий месяц, в электронном виде на электронный адрес belogorsk@minfin.rk.gov.ru с последующим предоставлением оригиналов в муниципальное казенное учреждение «Финансовое управление администрации Белогорского района Республики Крым» (далее - финансовое управление) на бумажных носителях с подписями и печатью;</w:t>
      </w: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ежемесячно, не позднее 02 числа, отчет "Об использовании субвенций (субвенций, иных МТБ) ", по форме "Приложение №2" (прилагается), по состоянию на соответствующую дату, в электронном виде на электронный адрес belogorsk@minfin.rk.gov.ru с последующим предоставлением оригиналов в финансовое управление на бумажных носителях с подписями и печатью;</w:t>
      </w: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ежемесячно до 03 числа, следующего за отчетным месяцем, отчет "Об использовании межбюджетных трансферов из Федерального бюджета МО и ТГВФ" по форме 0503324_f, созданным в программном комплексе "WEB-Консолидация", по состоянию на соответствующую дату, в электронном виде с последующим предоставлением в финансовое управление на бумажных носителях с подписями и печатью;</w:t>
      </w: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ежеквартально до 05 числа месяца, следующего за отчетным кварталом, в финансовое управление на бумажных носителях с подписями и мокрыми печатями, с визой согласования Военного комиссариата Белогорского района Республики Крым отчеты о расходовании предоставленных субвенций по форме "90-н", установленной Министерством финансов Российской Федерации;</w:t>
      </w: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по требованию Администрации района информацию и документы, необходимые для проведения проверок исполнения условий настоящего Соглашения;</w:t>
      </w:r>
    </w:p>
    <w:p w:rsidR="00A51CCE" w:rsidRPr="00CE72E3" w:rsidRDefault="00A51CCE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</w:p>
    <w:p w:rsidR="00B970ED" w:rsidRPr="00CE72E3" w:rsidRDefault="00B970ED" w:rsidP="00916B39">
      <w:pPr>
        <w:pStyle w:val="3"/>
        <w:spacing w:after="0" w:line="240" w:lineRule="auto"/>
        <w:ind w:right="23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- достоверность</w:t>
      </w:r>
      <w:r w:rsidR="00274ACE" w:rsidRPr="00CE72E3">
        <w:rPr>
          <w:color w:val="auto"/>
          <w:sz w:val="28"/>
          <w:szCs w:val="28"/>
        </w:rPr>
        <w:t xml:space="preserve"> данных,</w:t>
      </w:r>
      <w:r w:rsidRPr="00CE72E3">
        <w:rPr>
          <w:color w:val="auto"/>
          <w:sz w:val="28"/>
          <w:szCs w:val="28"/>
        </w:rPr>
        <w:t xml:space="preserve"> представляемых сведений и отчетов.</w:t>
      </w:r>
    </w:p>
    <w:p w:rsidR="00274ACE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1</w:t>
      </w:r>
      <w:r w:rsidR="00C95CF6" w:rsidRPr="00CE72E3">
        <w:rPr>
          <w:color w:val="auto"/>
          <w:sz w:val="28"/>
          <w:szCs w:val="28"/>
        </w:rPr>
        <w:t>1</w:t>
      </w:r>
      <w:r w:rsidRPr="00CE72E3">
        <w:rPr>
          <w:color w:val="auto"/>
          <w:sz w:val="28"/>
          <w:szCs w:val="28"/>
        </w:rPr>
        <w:t xml:space="preserve">. </w:t>
      </w:r>
      <w:proofErr w:type="gramStart"/>
      <w:r w:rsidRPr="00CE72E3">
        <w:rPr>
          <w:color w:val="auto"/>
          <w:sz w:val="28"/>
          <w:szCs w:val="28"/>
        </w:rPr>
        <w:t>Остаток субвенции, не использованный на 01 января года, следующего за отчетным, подлежит возврату Администрацией</w:t>
      </w:r>
      <w:r w:rsidR="00274ACE" w:rsidRPr="00CE72E3">
        <w:rPr>
          <w:color w:val="auto"/>
          <w:sz w:val="28"/>
          <w:szCs w:val="28"/>
        </w:rPr>
        <w:t xml:space="preserve"> не позднее 8 рабочих дней</w:t>
      </w:r>
      <w:r w:rsidRPr="00CE72E3">
        <w:rPr>
          <w:color w:val="auto"/>
          <w:sz w:val="28"/>
          <w:szCs w:val="28"/>
        </w:rPr>
        <w:t xml:space="preserve"> в бюджет </w:t>
      </w:r>
      <w:r w:rsidR="000D7457" w:rsidRPr="00CE72E3">
        <w:rPr>
          <w:color w:val="auto"/>
          <w:sz w:val="28"/>
          <w:szCs w:val="28"/>
        </w:rPr>
        <w:t xml:space="preserve">муниципального образования Белогорский район Республики Крым </w:t>
      </w:r>
      <w:r w:rsidRPr="00CE72E3">
        <w:rPr>
          <w:color w:val="auto"/>
          <w:sz w:val="28"/>
          <w:szCs w:val="28"/>
        </w:rPr>
        <w:t>в соответствии с требованиями, установленными Бюджетны</w:t>
      </w:r>
      <w:r w:rsidR="00274ACE" w:rsidRPr="00CE72E3">
        <w:rPr>
          <w:color w:val="auto"/>
          <w:sz w:val="28"/>
          <w:szCs w:val="28"/>
        </w:rPr>
        <w:t>м кодексом Российской Федерации, приказом финансового управления.</w:t>
      </w:r>
      <w:proofErr w:type="gramEnd"/>
    </w:p>
    <w:p w:rsidR="00902F08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1</w:t>
      </w:r>
      <w:r w:rsidR="00C95CF6" w:rsidRPr="00CE72E3">
        <w:rPr>
          <w:color w:val="auto"/>
          <w:sz w:val="28"/>
          <w:szCs w:val="28"/>
        </w:rPr>
        <w:t>2</w:t>
      </w:r>
      <w:r w:rsidRPr="00CE72E3">
        <w:rPr>
          <w:color w:val="auto"/>
          <w:sz w:val="28"/>
          <w:szCs w:val="28"/>
        </w:rPr>
        <w:t>. Средства, полученные в форме суб</w:t>
      </w:r>
      <w:r w:rsidR="00223BB0" w:rsidRPr="00CE72E3">
        <w:rPr>
          <w:color w:val="auto"/>
          <w:sz w:val="28"/>
          <w:szCs w:val="28"/>
        </w:rPr>
        <w:t>венции</w:t>
      </w:r>
      <w:r w:rsidRPr="00CE72E3">
        <w:rPr>
          <w:color w:val="auto"/>
          <w:sz w:val="28"/>
          <w:szCs w:val="28"/>
        </w:rPr>
        <w:t>, носят целевой характер и не могут быть использованы на иные цели.</w:t>
      </w:r>
    </w:p>
    <w:p w:rsidR="00B970ED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 xml:space="preserve"> Нецелевое использование бюджетных сре</w:t>
      </w:r>
      <w:proofErr w:type="gramStart"/>
      <w:r w:rsidRPr="00CE72E3">
        <w:rPr>
          <w:color w:val="auto"/>
          <w:sz w:val="28"/>
          <w:szCs w:val="28"/>
        </w:rPr>
        <w:t>дств вл</w:t>
      </w:r>
      <w:proofErr w:type="gramEnd"/>
      <w:r w:rsidRPr="00CE72E3">
        <w:rPr>
          <w:color w:val="auto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B970ED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1</w:t>
      </w:r>
      <w:r w:rsidR="00C95CF6" w:rsidRPr="00CE72E3">
        <w:rPr>
          <w:color w:val="auto"/>
          <w:sz w:val="28"/>
          <w:szCs w:val="28"/>
        </w:rPr>
        <w:t>3</w:t>
      </w:r>
      <w:r w:rsidRPr="00CE72E3">
        <w:rPr>
          <w:color w:val="auto"/>
          <w:sz w:val="28"/>
          <w:szCs w:val="28"/>
        </w:rPr>
        <w:t>. Проверка соблюдения условий, целей и порядка предоставления субвенции осуществляется органами муниципального финансового контроля в соответствии с действующим законодательством.</w:t>
      </w:r>
    </w:p>
    <w:p w:rsidR="00B970ED" w:rsidRPr="00CE72E3" w:rsidRDefault="00B970ED" w:rsidP="00916B39">
      <w:pPr>
        <w:pStyle w:val="3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CE72E3">
        <w:rPr>
          <w:color w:val="auto"/>
          <w:sz w:val="28"/>
          <w:szCs w:val="28"/>
        </w:rPr>
        <w:t>1</w:t>
      </w:r>
      <w:r w:rsidR="00C95CF6" w:rsidRPr="00CE72E3">
        <w:rPr>
          <w:color w:val="auto"/>
          <w:sz w:val="28"/>
          <w:szCs w:val="28"/>
        </w:rPr>
        <w:t>4</w:t>
      </w:r>
      <w:r w:rsidRPr="00CE72E3">
        <w:rPr>
          <w:color w:val="auto"/>
          <w:sz w:val="28"/>
          <w:szCs w:val="28"/>
        </w:rPr>
        <w:t>. Контроль за целевым и эффективным использованием бюджетных средств осуществляется в соответствии с законодательством Российской Федерации и Республики Крым.</w:t>
      </w:r>
    </w:p>
    <w:p w:rsidR="00B970ED" w:rsidRPr="00CE72E3" w:rsidRDefault="00B970ED" w:rsidP="0008155A">
      <w:pPr>
        <w:pStyle w:val="3"/>
        <w:spacing w:after="0" w:line="240" w:lineRule="auto"/>
        <w:ind w:right="20" w:firstLine="567"/>
        <w:jc w:val="both"/>
        <w:rPr>
          <w:sz w:val="28"/>
          <w:szCs w:val="28"/>
        </w:rPr>
      </w:pPr>
      <w:bookmarkStart w:id="1" w:name="_GoBack"/>
      <w:bookmarkEnd w:id="1"/>
    </w:p>
    <w:sectPr w:rsidR="00B970ED" w:rsidRPr="00CE72E3" w:rsidSect="0021522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F6" w:rsidRDefault="00187DF6" w:rsidP="00C95CF6">
      <w:pPr>
        <w:spacing w:after="0" w:line="240" w:lineRule="auto"/>
      </w:pPr>
      <w:r>
        <w:separator/>
      </w:r>
    </w:p>
  </w:endnote>
  <w:endnote w:type="continuationSeparator" w:id="0">
    <w:p w:rsidR="00187DF6" w:rsidRDefault="00187DF6" w:rsidP="00C9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F6" w:rsidRDefault="00187DF6" w:rsidP="00C95CF6">
      <w:pPr>
        <w:spacing w:after="0" w:line="240" w:lineRule="auto"/>
      </w:pPr>
      <w:r>
        <w:separator/>
      </w:r>
    </w:p>
  </w:footnote>
  <w:footnote w:type="continuationSeparator" w:id="0">
    <w:p w:rsidR="00187DF6" w:rsidRDefault="00187DF6" w:rsidP="00C9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718"/>
    <w:multiLevelType w:val="hybridMultilevel"/>
    <w:tmpl w:val="E2BCC79A"/>
    <w:lvl w:ilvl="0" w:tplc="00CC09BC">
      <w:start w:val="3"/>
      <w:numFmt w:val="decimal"/>
      <w:lvlText w:val="%1."/>
      <w:lvlJc w:val="left"/>
      <w:pPr>
        <w:ind w:left="624" w:hanging="26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2805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7">
    <w:nsid w:val="22AB43DE"/>
    <w:multiLevelType w:val="hybridMultilevel"/>
    <w:tmpl w:val="E9947C20"/>
    <w:lvl w:ilvl="0" w:tplc="67A22016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37935"/>
    <w:multiLevelType w:val="hybridMultilevel"/>
    <w:tmpl w:val="E654CAF8"/>
    <w:lvl w:ilvl="0" w:tplc="00C6243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A1859"/>
    <w:multiLevelType w:val="multilevel"/>
    <w:tmpl w:val="94A2A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17F42"/>
    <w:multiLevelType w:val="hybridMultilevel"/>
    <w:tmpl w:val="CF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69664B94"/>
    <w:multiLevelType w:val="hybridMultilevel"/>
    <w:tmpl w:val="AA14640E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05F4"/>
    <w:multiLevelType w:val="hybridMultilevel"/>
    <w:tmpl w:val="742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07567"/>
    <w:rsid w:val="00007ABD"/>
    <w:rsid w:val="000145A1"/>
    <w:rsid w:val="000201C2"/>
    <w:rsid w:val="00024881"/>
    <w:rsid w:val="0002763B"/>
    <w:rsid w:val="0003787D"/>
    <w:rsid w:val="000537B5"/>
    <w:rsid w:val="00053FDC"/>
    <w:rsid w:val="00056ED6"/>
    <w:rsid w:val="00064429"/>
    <w:rsid w:val="0008155A"/>
    <w:rsid w:val="000A4DEB"/>
    <w:rsid w:val="000A69D0"/>
    <w:rsid w:val="000D7457"/>
    <w:rsid w:val="001046B1"/>
    <w:rsid w:val="00114138"/>
    <w:rsid w:val="0011621D"/>
    <w:rsid w:val="00123054"/>
    <w:rsid w:val="00144075"/>
    <w:rsid w:val="0016536C"/>
    <w:rsid w:val="00180FF4"/>
    <w:rsid w:val="00187DF6"/>
    <w:rsid w:val="001B6451"/>
    <w:rsid w:val="001C1B34"/>
    <w:rsid w:val="001C591A"/>
    <w:rsid w:val="001D666A"/>
    <w:rsid w:val="001E3573"/>
    <w:rsid w:val="001F00FE"/>
    <w:rsid w:val="0021522A"/>
    <w:rsid w:val="00223BB0"/>
    <w:rsid w:val="00226CE8"/>
    <w:rsid w:val="002303BC"/>
    <w:rsid w:val="00233772"/>
    <w:rsid w:val="00243880"/>
    <w:rsid w:val="00247A2C"/>
    <w:rsid w:val="00253368"/>
    <w:rsid w:val="0025338D"/>
    <w:rsid w:val="00254B13"/>
    <w:rsid w:val="002628A0"/>
    <w:rsid w:val="00273E46"/>
    <w:rsid w:val="00274ACE"/>
    <w:rsid w:val="002803A4"/>
    <w:rsid w:val="00283527"/>
    <w:rsid w:val="00294008"/>
    <w:rsid w:val="002C14CB"/>
    <w:rsid w:val="002D7C2D"/>
    <w:rsid w:val="002F0A34"/>
    <w:rsid w:val="002F0AC6"/>
    <w:rsid w:val="0031383F"/>
    <w:rsid w:val="003143DF"/>
    <w:rsid w:val="00317DDA"/>
    <w:rsid w:val="00321CBD"/>
    <w:rsid w:val="00360B04"/>
    <w:rsid w:val="00386521"/>
    <w:rsid w:val="003A229E"/>
    <w:rsid w:val="003A3C24"/>
    <w:rsid w:val="003B1723"/>
    <w:rsid w:val="003C173A"/>
    <w:rsid w:val="003D3B3F"/>
    <w:rsid w:val="003D753F"/>
    <w:rsid w:val="003E1A0B"/>
    <w:rsid w:val="003E2B09"/>
    <w:rsid w:val="003F03DB"/>
    <w:rsid w:val="003F3E94"/>
    <w:rsid w:val="004073CE"/>
    <w:rsid w:val="00424D37"/>
    <w:rsid w:val="00447F76"/>
    <w:rsid w:val="00457EF0"/>
    <w:rsid w:val="00467273"/>
    <w:rsid w:val="00480408"/>
    <w:rsid w:val="00482412"/>
    <w:rsid w:val="00490897"/>
    <w:rsid w:val="004B4F40"/>
    <w:rsid w:val="004D1BE3"/>
    <w:rsid w:val="004D711D"/>
    <w:rsid w:val="004E7E06"/>
    <w:rsid w:val="00502D78"/>
    <w:rsid w:val="005040E1"/>
    <w:rsid w:val="00505C00"/>
    <w:rsid w:val="00520D61"/>
    <w:rsid w:val="00532B20"/>
    <w:rsid w:val="00537FDC"/>
    <w:rsid w:val="00542E1B"/>
    <w:rsid w:val="005542BE"/>
    <w:rsid w:val="00574943"/>
    <w:rsid w:val="00574D0E"/>
    <w:rsid w:val="005944EA"/>
    <w:rsid w:val="005965FF"/>
    <w:rsid w:val="005A114B"/>
    <w:rsid w:val="005A4AC2"/>
    <w:rsid w:val="005A6C52"/>
    <w:rsid w:val="005C2F72"/>
    <w:rsid w:val="005C2FAA"/>
    <w:rsid w:val="005E7DEA"/>
    <w:rsid w:val="006018AC"/>
    <w:rsid w:val="0060376C"/>
    <w:rsid w:val="00615EE9"/>
    <w:rsid w:val="00633D6A"/>
    <w:rsid w:val="00635DA3"/>
    <w:rsid w:val="0064162E"/>
    <w:rsid w:val="0067652A"/>
    <w:rsid w:val="00685AEF"/>
    <w:rsid w:val="006A2FB8"/>
    <w:rsid w:val="006A5875"/>
    <w:rsid w:val="006B204D"/>
    <w:rsid w:val="00707D11"/>
    <w:rsid w:val="00712EBE"/>
    <w:rsid w:val="0072559B"/>
    <w:rsid w:val="00727E10"/>
    <w:rsid w:val="0073425C"/>
    <w:rsid w:val="00742840"/>
    <w:rsid w:val="00764527"/>
    <w:rsid w:val="00772827"/>
    <w:rsid w:val="00773338"/>
    <w:rsid w:val="007956A3"/>
    <w:rsid w:val="007A69EE"/>
    <w:rsid w:val="007B645B"/>
    <w:rsid w:val="007C39E6"/>
    <w:rsid w:val="007C534E"/>
    <w:rsid w:val="007D3FB1"/>
    <w:rsid w:val="007D675C"/>
    <w:rsid w:val="007E3053"/>
    <w:rsid w:val="007F0D25"/>
    <w:rsid w:val="007F112B"/>
    <w:rsid w:val="007F734C"/>
    <w:rsid w:val="00807B6E"/>
    <w:rsid w:val="008100C0"/>
    <w:rsid w:val="00811E21"/>
    <w:rsid w:val="00834305"/>
    <w:rsid w:val="00841AA8"/>
    <w:rsid w:val="0084526F"/>
    <w:rsid w:val="008617A3"/>
    <w:rsid w:val="008A7D1C"/>
    <w:rsid w:val="008B2043"/>
    <w:rsid w:val="008D3562"/>
    <w:rsid w:val="008D37D2"/>
    <w:rsid w:val="008F7989"/>
    <w:rsid w:val="00901152"/>
    <w:rsid w:val="009019A8"/>
    <w:rsid w:val="00902F08"/>
    <w:rsid w:val="0090627B"/>
    <w:rsid w:val="00910C45"/>
    <w:rsid w:val="00916A86"/>
    <w:rsid w:val="00916B39"/>
    <w:rsid w:val="00917559"/>
    <w:rsid w:val="00921C17"/>
    <w:rsid w:val="00922697"/>
    <w:rsid w:val="00924852"/>
    <w:rsid w:val="0092618F"/>
    <w:rsid w:val="00955F1E"/>
    <w:rsid w:val="0096130C"/>
    <w:rsid w:val="00981B70"/>
    <w:rsid w:val="00982560"/>
    <w:rsid w:val="00982903"/>
    <w:rsid w:val="00984A2B"/>
    <w:rsid w:val="00994F30"/>
    <w:rsid w:val="009A2BF5"/>
    <w:rsid w:val="009B65A5"/>
    <w:rsid w:val="009C1116"/>
    <w:rsid w:val="009C6D4C"/>
    <w:rsid w:val="009D2E7E"/>
    <w:rsid w:val="009D7E83"/>
    <w:rsid w:val="009E6369"/>
    <w:rsid w:val="00A21727"/>
    <w:rsid w:val="00A35DD6"/>
    <w:rsid w:val="00A40200"/>
    <w:rsid w:val="00A51CCE"/>
    <w:rsid w:val="00A605FF"/>
    <w:rsid w:val="00A6111A"/>
    <w:rsid w:val="00A64827"/>
    <w:rsid w:val="00A868D0"/>
    <w:rsid w:val="00A86B27"/>
    <w:rsid w:val="00A9054F"/>
    <w:rsid w:val="00A94646"/>
    <w:rsid w:val="00A95791"/>
    <w:rsid w:val="00AB10DD"/>
    <w:rsid w:val="00AD4F7D"/>
    <w:rsid w:val="00AE1339"/>
    <w:rsid w:val="00AF56B4"/>
    <w:rsid w:val="00AF5F81"/>
    <w:rsid w:val="00B0197E"/>
    <w:rsid w:val="00B32B16"/>
    <w:rsid w:val="00B46AA9"/>
    <w:rsid w:val="00B5661C"/>
    <w:rsid w:val="00B5706B"/>
    <w:rsid w:val="00B624C9"/>
    <w:rsid w:val="00B764B1"/>
    <w:rsid w:val="00B83CC2"/>
    <w:rsid w:val="00B92263"/>
    <w:rsid w:val="00B93215"/>
    <w:rsid w:val="00B9482A"/>
    <w:rsid w:val="00B970ED"/>
    <w:rsid w:val="00BA5592"/>
    <w:rsid w:val="00BA68E5"/>
    <w:rsid w:val="00BB57C3"/>
    <w:rsid w:val="00BD00D2"/>
    <w:rsid w:val="00BF09AD"/>
    <w:rsid w:val="00C12AA2"/>
    <w:rsid w:val="00C234B8"/>
    <w:rsid w:val="00C36EAB"/>
    <w:rsid w:val="00C95CF6"/>
    <w:rsid w:val="00C95D89"/>
    <w:rsid w:val="00CA0F32"/>
    <w:rsid w:val="00CB370C"/>
    <w:rsid w:val="00CB5D8C"/>
    <w:rsid w:val="00CC4A3F"/>
    <w:rsid w:val="00CE72E3"/>
    <w:rsid w:val="00D23926"/>
    <w:rsid w:val="00D26FEF"/>
    <w:rsid w:val="00D312F8"/>
    <w:rsid w:val="00D34C6A"/>
    <w:rsid w:val="00D354EF"/>
    <w:rsid w:val="00D40465"/>
    <w:rsid w:val="00D43DA7"/>
    <w:rsid w:val="00D65484"/>
    <w:rsid w:val="00D655EF"/>
    <w:rsid w:val="00D6751E"/>
    <w:rsid w:val="00D772FE"/>
    <w:rsid w:val="00D8395F"/>
    <w:rsid w:val="00D86063"/>
    <w:rsid w:val="00D9235A"/>
    <w:rsid w:val="00D97D36"/>
    <w:rsid w:val="00DA3B0F"/>
    <w:rsid w:val="00DC2063"/>
    <w:rsid w:val="00DD1DF7"/>
    <w:rsid w:val="00DE7AC0"/>
    <w:rsid w:val="00E06593"/>
    <w:rsid w:val="00E149C2"/>
    <w:rsid w:val="00E53C68"/>
    <w:rsid w:val="00E82D1F"/>
    <w:rsid w:val="00E9589F"/>
    <w:rsid w:val="00EB06DD"/>
    <w:rsid w:val="00EB7EF5"/>
    <w:rsid w:val="00EE1179"/>
    <w:rsid w:val="00EF64AB"/>
    <w:rsid w:val="00EF7289"/>
    <w:rsid w:val="00F30669"/>
    <w:rsid w:val="00F44C09"/>
    <w:rsid w:val="00F65BD5"/>
    <w:rsid w:val="00F85CE9"/>
    <w:rsid w:val="00FB0447"/>
    <w:rsid w:val="00FB0697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7">
    <w:name w:val="No Spacing"/>
    <w:uiPriority w:val="1"/>
    <w:qFormat/>
    <w:rsid w:val="00FB06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C9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CF6"/>
  </w:style>
  <w:style w:type="paragraph" w:styleId="aa">
    <w:name w:val="footer"/>
    <w:basedOn w:val="a"/>
    <w:link w:val="ab"/>
    <w:uiPriority w:val="99"/>
    <w:unhideWhenUsed/>
    <w:rsid w:val="00C9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7">
    <w:name w:val="No Spacing"/>
    <w:uiPriority w:val="1"/>
    <w:qFormat/>
    <w:rsid w:val="00FB06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C9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CF6"/>
  </w:style>
  <w:style w:type="paragraph" w:styleId="aa">
    <w:name w:val="footer"/>
    <w:basedOn w:val="a"/>
    <w:link w:val="ab"/>
    <w:uiPriority w:val="99"/>
    <w:unhideWhenUsed/>
    <w:rsid w:val="00C9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6944-CCA1-4A50-BAE3-791C77CF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23</cp:revision>
  <cp:lastPrinted>2022-01-17T13:54:00Z</cp:lastPrinted>
  <dcterms:created xsi:type="dcterms:W3CDTF">2020-03-19T06:30:00Z</dcterms:created>
  <dcterms:modified xsi:type="dcterms:W3CDTF">2022-01-18T06:24:00Z</dcterms:modified>
</cp:coreProperties>
</file>