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0D26AD" w:rsidRPr="009B254E" w:rsidTr="00327D53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0D26AD" w:rsidRPr="009B254E" w:rsidRDefault="000D26AD" w:rsidP="00327D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</w:pPr>
            <w:r w:rsidRPr="009B254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>АДМИНИСТРАЦИЯ</w:t>
            </w:r>
          </w:p>
          <w:p w:rsidR="000D26AD" w:rsidRPr="009B254E" w:rsidRDefault="009B254E" w:rsidP="00327D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ЦВЕТОЧНЕНСКОГО СЕЛЬСКОГО </w:t>
            </w:r>
            <w:r w:rsidR="000D26AD" w:rsidRPr="009B254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>ПОСЕЛЕНИЯ</w:t>
            </w:r>
          </w:p>
          <w:p w:rsidR="000D26AD" w:rsidRPr="009B254E" w:rsidRDefault="009B254E" w:rsidP="00327D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БЕЛОГОРСКОГО </w:t>
            </w:r>
            <w:r w:rsidR="000D26AD" w:rsidRPr="009B254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>РАЙОНА</w:t>
            </w:r>
          </w:p>
          <w:p w:rsidR="000D26AD" w:rsidRPr="009B254E" w:rsidRDefault="009B254E" w:rsidP="00327D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РЕСПУБЛИКИ </w:t>
            </w:r>
            <w:r w:rsidR="000D26AD" w:rsidRPr="009B254E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 w:bidi="hi-IN"/>
              </w:rPr>
              <w:t xml:space="preserve">КРЫМ </w:t>
            </w:r>
          </w:p>
        </w:tc>
      </w:tr>
    </w:tbl>
    <w:p w:rsidR="000D26AD" w:rsidRPr="009B254E" w:rsidRDefault="000D26AD" w:rsidP="000D26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0D26AD" w:rsidRPr="009B254E" w:rsidRDefault="000D26AD" w:rsidP="007048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</w:pPr>
      <w:r w:rsidRPr="009B254E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 w:bidi="hi-IN"/>
        </w:rPr>
        <w:t>ПОСТАНОВЛЕНИЕ</w:t>
      </w:r>
    </w:p>
    <w:p w:rsidR="000D26AD" w:rsidRPr="009B254E" w:rsidRDefault="000D26AD" w:rsidP="000D26AD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0D26AD" w:rsidRPr="009B254E" w:rsidRDefault="000D26AD" w:rsidP="009B25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14 января 2022 года</w:t>
      </w:r>
      <w:r w:rsidR="00796D7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="00796D7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</w:r>
      <w:r w:rsidR="00796D71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</w:r>
      <w:bookmarkStart w:id="0" w:name="_GoBack"/>
      <w:bookmarkEnd w:id="0"/>
      <w:proofErr w:type="spellStart"/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с.Цветочное</w:t>
      </w:r>
      <w:proofErr w:type="spellEnd"/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  <w:r w:rsid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</w:r>
      <w:r w:rsid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</w:r>
      <w:r w:rsid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</w:r>
      <w:r w:rsid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ab/>
      </w: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№ 04-ПА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Об утверждении муниципальной программы</w:t>
      </w: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«</w:t>
      </w: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комплексных мероприятий по участию</w:t>
      </w: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создании условий для реализации мер, направленных</w:t>
      </w: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укрепление </w:t>
      </w:r>
      <w:proofErr w:type="gramStart"/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межнационального</w:t>
      </w:r>
      <w:proofErr w:type="gramEnd"/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межконфессионального</w:t>
      </w: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согласия, сохранение и развитие языков и культуры</w:t>
      </w: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народов Российской Федерации, проживающих </w:t>
      </w:r>
      <w:proofErr w:type="gramStart"/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Белогорского района Республики Крым, </w:t>
      </w:r>
      <w:proofErr w:type="gramStart"/>
      <w:r w:rsidRPr="009B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</w:t>
      </w:r>
      <w:proofErr w:type="gramEnd"/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культурную адаптацию мигрантов, профилактику</w:t>
      </w:r>
    </w:p>
    <w:p w:rsidR="000D26AD" w:rsidRPr="009B254E" w:rsidRDefault="000D26AD" w:rsidP="000D26AD">
      <w:pPr>
        <w:tabs>
          <w:tab w:val="left" w:pos="5458"/>
        </w:tabs>
        <w:spacing w:after="0" w:line="240" w:lineRule="auto"/>
        <w:jc w:val="both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межнациональных (межэтнических) конфликтов</w:t>
      </w: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году»</w:t>
      </w:r>
    </w:p>
    <w:p w:rsidR="000D26AD" w:rsidRPr="009B254E" w:rsidRDefault="000D26AD" w:rsidP="000D26A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8"/>
          <w:szCs w:val="28"/>
          <w:lang w:eastAsia="zh-CN" w:bidi="hi-IN"/>
        </w:rPr>
      </w:pPr>
    </w:p>
    <w:p w:rsidR="000D26AD" w:rsidRPr="009B254E" w:rsidRDefault="000D26AD" w:rsidP="000D26AD">
      <w:pPr>
        <w:widowControl w:val="0"/>
        <w:suppressAutoHyphens/>
        <w:autoSpaceDE w:val="0"/>
        <w:autoSpaceDN w:val="0"/>
        <w:spacing w:after="0" w:line="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</w:pPr>
      <w:proofErr w:type="gram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 поселения, </w:t>
      </w:r>
      <w:r w:rsidRPr="009B254E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 xml:space="preserve">Указом Президента Российской Федерации от 19 декабря 2012г. № 1666 "О Стратегии государственной национальной политики Российской Федерации на период до 2025 года", Уставом муниципального образования </w:t>
      </w:r>
      <w:proofErr w:type="spellStart"/>
      <w:r w:rsidRPr="009B254E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>Цветочненское</w:t>
      </w:r>
      <w:proofErr w:type="spellEnd"/>
      <w:r w:rsidRPr="009B254E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сельское поселение Белогорского района Республики Крым, администрация </w:t>
      </w:r>
      <w:proofErr w:type="spellStart"/>
      <w:r w:rsidRPr="009B254E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>Цветочненского</w:t>
      </w:r>
      <w:proofErr w:type="spellEnd"/>
      <w:r w:rsidRPr="009B254E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</w:rPr>
        <w:t xml:space="preserve"> сельского поселения Белогорского района Республики Крым</w:t>
      </w:r>
      <w:proofErr w:type="gramEnd"/>
    </w:p>
    <w:p w:rsidR="000D26AD" w:rsidRPr="009B254E" w:rsidRDefault="000D26AD" w:rsidP="000D26AD">
      <w:pPr>
        <w:widowControl w:val="0"/>
        <w:suppressAutoHyphens/>
        <w:autoSpaceDE w:val="0"/>
        <w:autoSpaceDN w:val="0"/>
        <w:spacing w:after="0" w:line="0" w:lineRule="atLeast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ПОСТАНОВЛЯЕТ:</w:t>
      </w:r>
    </w:p>
    <w:p w:rsidR="000D26AD" w:rsidRPr="009B254E" w:rsidRDefault="000D26AD" w:rsidP="000D26AD">
      <w:pPr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  <w:t xml:space="preserve">1. </w:t>
      </w:r>
      <w:proofErr w:type="gram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Утвердить прилагаемую муниципальную программу «Об утверждении муниципальной программы «</w:t>
      </w:r>
      <w:r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</w:t>
      </w:r>
      <w:r w:rsidRPr="009B2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социальную и культурную адаптацию мигрантов, профилактику межнациональных (межэтнических) конфликтов</w:t>
      </w:r>
      <w:r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году», согласно /Приложению 1</w:t>
      </w:r>
      <w:proofErr w:type="gramEnd"/>
      <w:r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0D26AD" w:rsidRPr="009B254E" w:rsidRDefault="000D26AD" w:rsidP="000D26AD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B254E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2.</w:t>
      </w:r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Данное постановление подлежит обнародованию  на информационном стенде администрации </w:t>
      </w:r>
      <w:proofErr w:type="spellStart"/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</w:t>
      </w:r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Интернет http://цветочное-адм</w:t>
      </w:r>
      <w:proofErr w:type="gramStart"/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9B25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сельское поселение» и вступает в силу с момента обнародования.</w:t>
      </w:r>
    </w:p>
    <w:p w:rsidR="000D26AD" w:rsidRPr="009B254E" w:rsidRDefault="000D26AD" w:rsidP="000D26AD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9B254E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3.Данное постановление вступает в силу с момента обнародования.</w:t>
      </w:r>
    </w:p>
    <w:p w:rsidR="000D26AD" w:rsidRPr="009B254E" w:rsidRDefault="000D26AD" w:rsidP="000D2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9B254E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4.Контроль по исполнению постановления оставляю за собой.</w:t>
      </w:r>
    </w:p>
    <w:p w:rsidR="000D26AD" w:rsidRPr="009B254E" w:rsidRDefault="000D26AD" w:rsidP="000D2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:rsidR="000D26AD" w:rsidRPr="009B254E" w:rsidRDefault="009B254E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D26AD"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D26AD"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>М.Р.Ялалов</w:t>
      </w:r>
      <w:proofErr w:type="spellEnd"/>
      <w:r w:rsidR="000D26AD" w:rsidRPr="009B25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26AD" w:rsidRPr="009B254E" w:rsidRDefault="000D26AD" w:rsidP="000D26A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AD" w:rsidRPr="009B254E" w:rsidRDefault="009B254E" w:rsidP="000D2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proofErr w:type="gramStart"/>
      <w:r w:rsidR="000D26AD"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0D26AD" w:rsidRPr="009B254E" w:rsidRDefault="009B254E" w:rsidP="000D26AD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0D26AD"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D26AD" w:rsidRPr="009B254E" w:rsidRDefault="009B254E" w:rsidP="000D26AD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6AD"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0D26AD" w:rsidRPr="009B254E" w:rsidRDefault="000D26AD" w:rsidP="000D26AD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Белогорского района </w:t>
      </w:r>
    </w:p>
    <w:p w:rsidR="000D26AD" w:rsidRPr="009B254E" w:rsidRDefault="000D26AD" w:rsidP="000D26AD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</w:p>
    <w:p w:rsidR="000D26AD" w:rsidRPr="009B254E" w:rsidRDefault="009B254E" w:rsidP="000D26AD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26AD" w:rsidRPr="009B254E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14.01.2022 г.№04-ПА</w:t>
      </w:r>
    </w:p>
    <w:p w:rsidR="000D26AD" w:rsidRPr="009B254E" w:rsidRDefault="000D26AD" w:rsidP="000D26A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6AD" w:rsidRPr="009B254E" w:rsidRDefault="000D26AD" w:rsidP="000D26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D26AD" w:rsidRPr="009B254E" w:rsidRDefault="000D26AD" w:rsidP="000D26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«Организация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Белогорского района Республики Крым, </w:t>
      </w:r>
      <w:r w:rsidRPr="009B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социальную и культурную адаптацию мигрантов, профилактику межнациональных (межэтнических) конфликтов</w:t>
      </w: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году»</w:t>
      </w:r>
    </w:p>
    <w:p w:rsidR="000D26AD" w:rsidRPr="009B254E" w:rsidRDefault="000D26AD" w:rsidP="000D26A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6AD" w:rsidRPr="009B254E" w:rsidRDefault="000D26AD" w:rsidP="000D26A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6AD" w:rsidRPr="009B254E" w:rsidRDefault="000D26AD" w:rsidP="000D26A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6AD" w:rsidRPr="009B254E" w:rsidRDefault="000D26AD" w:rsidP="000D26AD">
      <w:pPr>
        <w:spacing w:after="0" w:line="240" w:lineRule="auto"/>
        <w:ind w:firstLine="142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ПАСПОРТ ПРОГРАММЫ</w:t>
      </w:r>
    </w:p>
    <w:p w:rsidR="000D26AD" w:rsidRPr="009B254E" w:rsidRDefault="000D26AD" w:rsidP="000D26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0"/>
        <w:gridCol w:w="6220"/>
      </w:tblGrid>
      <w:tr w:rsidR="000D26AD" w:rsidRPr="009B254E" w:rsidTr="00327D53">
        <w:trPr>
          <w:trHeight w:val="709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color w:val="000000"/>
                <w:spacing w:val="-2"/>
                <w:kern w:val="3"/>
                <w:sz w:val="28"/>
                <w:szCs w:val="28"/>
                <w:lang w:eastAsia="zh-CN" w:bidi="hi-IN"/>
              </w:rPr>
              <w:t xml:space="preserve">Наименование </w:t>
            </w:r>
            <w:r w:rsidRPr="009B254E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Программа </w:t>
            </w:r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Крым, </w:t>
            </w:r>
            <w:r w:rsidRPr="009B2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социальную и культурную адаптацию мигрантов, профилактику межнациональных (межэтнических) конфликтов</w:t>
            </w:r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2022 году»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(далее Программа)</w:t>
            </w:r>
            <w:proofErr w:type="gramEnd"/>
          </w:p>
        </w:tc>
      </w:tr>
      <w:tr w:rsidR="000D26AD" w:rsidRPr="009B254E" w:rsidTr="00327D53">
        <w:trPr>
          <w:trHeight w:val="709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hd w:val="clear" w:color="auto" w:fill="FFFFFF"/>
              <w:tabs>
                <w:tab w:val="left" w:pos="2915"/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ind w:left="-40" w:right="-28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color w:val="000000"/>
                <w:spacing w:val="-2"/>
                <w:kern w:val="3"/>
                <w:sz w:val="28"/>
                <w:szCs w:val="28"/>
                <w:lang w:eastAsia="zh-CN" w:bidi="hi-IN"/>
              </w:rPr>
              <w:t>Заказчик 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hd w:val="clear" w:color="auto" w:fill="FFFFFF"/>
              <w:tabs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spacing w:val="-2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 Белогорского района  Республики Крым</w:t>
            </w:r>
          </w:p>
        </w:tc>
      </w:tr>
      <w:tr w:rsidR="000D26AD" w:rsidRPr="009B254E" w:rsidTr="00327D53">
        <w:trPr>
          <w:trHeight w:val="709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hd w:val="clear" w:color="auto" w:fill="FFFFFF"/>
              <w:tabs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ind w:left="-40" w:right="-28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color w:val="000000"/>
                <w:spacing w:val="1"/>
                <w:kern w:val="3"/>
                <w:sz w:val="28"/>
                <w:szCs w:val="28"/>
                <w:lang w:eastAsia="zh-CN" w:bidi="hi-IN"/>
              </w:rPr>
              <w:t>Разработчик 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hd w:val="clear" w:color="auto" w:fill="FFFFFF"/>
              <w:tabs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spacing w:val="-2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 Белогорского района  Республики Крым</w:t>
            </w:r>
          </w:p>
        </w:tc>
      </w:tr>
      <w:tr w:rsidR="000D26AD" w:rsidRPr="009B254E" w:rsidTr="00327D53">
        <w:trPr>
          <w:trHeight w:val="3955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</w:rPr>
              <w:lastRenderedPageBreak/>
              <w:t>Цели и задачи 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 xml:space="preserve">Цель Программы - укрепление в поселении </w:t>
            </w:r>
            <w:hyperlink r:id="rId7" w:history="1">
              <w:proofErr w:type="gramStart"/>
              <w:r w:rsidRPr="009B254E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</w:rPr>
                <w:t>терпимост</w:t>
              </w:r>
            </w:hyperlink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</w:t>
            </w:r>
            <w:proofErr w:type="gram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к иному </w:t>
            </w:r>
            <w:hyperlink r:id="rId8" w:history="1">
              <w:r w:rsidRPr="009B254E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</w:rPr>
                <w:t>мировоззрению</w:t>
              </w:r>
            </w:hyperlink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, </w:t>
            </w:r>
            <w:hyperlink r:id="rId9" w:history="1">
              <w:r w:rsidRPr="009B254E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</w:rPr>
                <w:t>образу жизни</w:t>
              </w:r>
            </w:hyperlink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, поведению и </w:t>
            </w:r>
            <w:hyperlink r:id="rId10" w:history="1">
              <w:r w:rsidRPr="009B254E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</w:rPr>
                <w:t>обычаям</w:t>
              </w:r>
            </w:hyperlink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 среды - толерантности</w:t>
            </w:r>
            <w:r w:rsidRPr="009B254E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 xml:space="preserve"> на основе ценностей многонационального российского общества, общероссийской гражданской иденти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чности и культурного самосознания, принципов соблюдения прав и свобод человека.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Выявление и преодоление негативных тенденций, тормозящих устойчивое социальное и культурное развитие поселения.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ценностей. </w:t>
            </w:r>
          </w:p>
        </w:tc>
      </w:tr>
      <w:tr w:rsidR="000D26AD" w:rsidRPr="009B254E" w:rsidTr="00327D53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Срок реализации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2022 г. </w:t>
            </w:r>
          </w:p>
        </w:tc>
      </w:tr>
      <w:tr w:rsidR="000D26AD" w:rsidRPr="009B254E" w:rsidTr="00327D53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Перечень основных мероприятий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0D26AD" w:rsidRPr="009B254E" w:rsidTr="00327D53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lastRenderedPageBreak/>
              <w:t>Исполнители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 МБОУ «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Цветочненская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средняя школа» (по согласованию);</w:t>
            </w:r>
          </w:p>
          <w:p w:rsidR="000D26AD" w:rsidRPr="009B254E" w:rsidRDefault="000D26AD" w:rsidP="00327D53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 МБДОУ Детский сад села Цветочное «Солнышко» (по согласованию)</w:t>
            </w:r>
          </w:p>
        </w:tc>
      </w:tr>
      <w:tr w:rsidR="000D26AD" w:rsidRPr="009B254E" w:rsidTr="00327D53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Объем и источники финансирования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0,00 руб.- источник финансирования Бюджет муниципального образование </w:t>
            </w:r>
            <w:proofErr w:type="spellStart"/>
            <w:r w:rsidRPr="009B254E">
              <w:rPr>
                <w:rFonts w:ascii="Times New Roman" w:eastAsia="SimSun" w:hAnsi="Times New Roman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>Цветочненское</w:t>
            </w:r>
            <w:proofErr w:type="spellEnd"/>
            <w:r w:rsidRPr="009B254E">
              <w:rPr>
                <w:rFonts w:ascii="Times New Roman" w:eastAsia="SimSun" w:hAnsi="Times New Roman" w:cs="Mangal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 сельское поселение Белогорского района Республики Крым</w:t>
            </w:r>
          </w:p>
        </w:tc>
      </w:tr>
      <w:tr w:rsidR="000D26AD" w:rsidRPr="009B254E" w:rsidTr="00327D53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Ожидаемые конечные результаты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0D26AD" w:rsidRPr="009B254E" w:rsidTr="00327D53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Организация </w:t>
            </w:r>
            <w:proofErr w:type="gramStart"/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контроля за</w:t>
            </w:r>
            <w:proofErr w:type="gramEnd"/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реализацией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 Белогорского района Республики Крым.</w:t>
            </w:r>
          </w:p>
        </w:tc>
      </w:tr>
    </w:tbl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2. Содержание проблемы и обоснование необходимости её решения 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программными методами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Необходимость разработки целевой </w:t>
      </w:r>
      <w:bookmarkStart w:id="1" w:name="YANDEX_74"/>
      <w:bookmarkEnd w:id="1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Программы в </w:t>
      </w:r>
      <w:proofErr w:type="spell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Цветочненском</w:t>
      </w:r>
      <w:proofErr w:type="spellEnd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сельском поселении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</w:t>
      </w:r>
      <w:proofErr w:type="gramEnd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131-ФЗ «Об общих принципах организации местного самоуправления в Российской Федерации». 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2" w:name="YANDEX_82"/>
      <w:bookmarkEnd w:id="2"/>
      <w:proofErr w:type="spell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 поселения (далее – сельского поселения) в сфере межнациональных отношений.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На территории сельского поселения проживает около 7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</w:t>
      </w: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 xml:space="preserve">межэтнической напряженности. 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 степени межнациональной напряжённости сельское поселение выгодно отличается от городских районов. Проблемы </w:t>
      </w:r>
      <w:bookmarkStart w:id="3" w:name="YANDEX_91"/>
      <w:bookmarkEnd w:id="3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экономических сферах.</w:t>
      </w:r>
      <w:bookmarkStart w:id="4" w:name="YANDEX_84"/>
      <w:bookmarkEnd w:id="4"/>
      <w:proofErr w:type="gramEnd"/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разнонациональной</w:t>
      </w:r>
      <w:proofErr w:type="spellEnd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рамках Программы будут реализовываться мероприятия, направленные на решение проблем профилактики проявлений экстремизма в сельском поселении предусматривается: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реализация мероприятий, направленных на укрепление межнационального мира и стабильности в сельском поселении; 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обеспечение информированности населения о решении проблем в сфере межнационального сотрудничества в сельском поселении.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При отсутствии программно-целевого подхода к решению проблем профилактики экстремизма и гармонизации межнациональных отношений в </w:t>
      </w:r>
      <w:bookmarkStart w:id="5" w:name="YANDEX_114"/>
      <w:bookmarkEnd w:id="5"/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сельском поселении возможен негативный прогноз по развитию событий в данной сфере.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bookmarkStart w:id="6" w:name="YANDEX_100"/>
      <w:bookmarkEnd w:id="6"/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3. Цели и задачи программы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Цель программы – укрепление в поселении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Основными задачами реализации Программы являются: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 в фактах: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межэтнической и межконфессиональной враждебности и нетерпимости;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агрессии и насилия на межэтнической основе;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распространение негативных этнических и конфессиональных стереотипов;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ксенофобии, бытового расизма, шовинизма;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политического экстремизма на национальной почве.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утверждения основ гражданской идентичности как начала, объединяющего всех жителей сельского поселения; 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воспитания культуры толерантности и межнационального согласия;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достижения необходимого уровня правовой культуры граждан как основы толерантного сознания и поведения;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B254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4. Программные методы достижения цели и решения задач</w:t>
      </w:r>
    </w:p>
    <w:p w:rsidR="000D26AD" w:rsidRPr="009B254E" w:rsidRDefault="000D26AD" w:rsidP="000D26A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Осуществление комплекса мероприятий Программы должно проводиться по следующим основным направлениям: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Повышение эффективности механизмов реализации миграционной политики в сельском поселении.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Совершенствование системы регулирования </w:t>
      </w:r>
      <w:proofErr w:type="spellStart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этносоциальных</w:t>
      </w:r>
      <w:proofErr w:type="spellEnd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этнокультурных процессов в поселении.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8) Развитие межэтнической интеграции в области культуры.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5. Сроки и этапы реализации Программы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реализации Программы – 2022г.</w:t>
      </w:r>
    </w:p>
    <w:p w:rsidR="000D26AD" w:rsidRPr="009B254E" w:rsidRDefault="000D26AD" w:rsidP="000D26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26AD" w:rsidRPr="009B254E" w:rsidRDefault="000D26AD" w:rsidP="000D26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Ресурсное обеспечение Программы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Финансирование Программы обеспечивается за счет средств местного бюджета в сумме 0,00 рублей.</w:t>
      </w:r>
    </w:p>
    <w:p w:rsidR="000D26AD" w:rsidRPr="009B254E" w:rsidRDefault="000D26AD" w:rsidP="000D26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7. Система программных мероприятий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Достижение целей и задач Программы обеспечивается выполнением мероприятий: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1) Воспитание культуры толерантности через систему образования.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2) Укрепление толерантности и профилактика экстремизма в молодежной среде.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</w:t>
      </w:r>
      <w:proofErr w:type="gramStart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» и «</w:t>
      </w:r>
      <w:proofErr w:type="spellStart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мигрантофобий</w:t>
      </w:r>
      <w:proofErr w:type="spellEnd"/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3) Развитие толерантной среды сельского поселения средствами массовой информации.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</w:t>
      </w: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8. Основные условия и направления реализации Программы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9. Реализация Программы, контроль за ходом ее исполнения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0D26AD" w:rsidRPr="009B254E" w:rsidRDefault="000D26AD" w:rsidP="000D26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10. Ожидаемый социально-экономический эффект от реализации Программы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Программы позволит: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0D26AD" w:rsidRPr="009B254E" w:rsidRDefault="000D26AD" w:rsidP="000D26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254E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0D26AD" w:rsidRPr="009B254E" w:rsidRDefault="000D26AD" w:rsidP="000D26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26AD" w:rsidRPr="009B254E" w:rsidRDefault="000D26AD" w:rsidP="000D26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26AD" w:rsidRPr="009B254E" w:rsidRDefault="000D26AD" w:rsidP="000D26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0D26AD" w:rsidRPr="009B254E" w:rsidRDefault="000D26AD" w:rsidP="000D26A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sectPr w:rsidR="000D26AD" w:rsidRPr="009B254E" w:rsidSect="009B254E">
          <w:headerReference w:type="first" r:id="rId11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0D26AD" w:rsidRPr="009B254E" w:rsidRDefault="000D26AD" w:rsidP="000D26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</w:t>
      </w:r>
    </w:p>
    <w:p w:rsidR="000D26AD" w:rsidRPr="009B254E" w:rsidRDefault="000D26AD" w:rsidP="000D26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0D26AD" w:rsidRPr="009B254E" w:rsidRDefault="000D26AD" w:rsidP="000D26A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236"/>
        <w:tblW w:w="15042" w:type="dxa"/>
        <w:tblLayout w:type="fixed"/>
        <w:tblLook w:val="0000" w:firstRow="0" w:lastRow="0" w:firstColumn="0" w:lastColumn="0" w:noHBand="0" w:noVBand="0"/>
      </w:tblPr>
      <w:tblGrid>
        <w:gridCol w:w="657"/>
        <w:gridCol w:w="2570"/>
        <w:gridCol w:w="2126"/>
        <w:gridCol w:w="1559"/>
        <w:gridCol w:w="2268"/>
        <w:gridCol w:w="2410"/>
        <w:gridCol w:w="3452"/>
      </w:tblGrid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№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Финансовые затраты на реализацию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( рублей)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Ожидаемые результаты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экстремизма среди учащихся, родителей, сотрудников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Учреждения образования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поселения. Обеспечение стабильной социально-политической обстановки, </w:t>
            </w:r>
            <w:proofErr w:type="gram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снижении</w:t>
            </w:r>
            <w:proofErr w:type="gram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уровня конфликтности в межэтнических отношениях.</w:t>
            </w:r>
          </w:p>
        </w:tc>
      </w:tr>
      <w:tr w:rsidR="000D26AD" w:rsidRPr="009B254E" w:rsidTr="00327D53">
        <w:trPr>
          <w:trHeight w:val="116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Учреждения образования и 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Выработка эффективных способов профилактики экстремизма и терроризма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Проведение профилактических мероприятий по выявлению несовершеннолетних, допускающих употребление спиртных напитков,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Участковые уполномоченные полиции, комиссии по делам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несовершеннолетних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Выработка эффективных способов профилактики экстремизма и терроризма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Реализация комплекса организационно – правовых и иных мер в целях устранения причин, способствующих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отношений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Проведение тематического мероприятия «Фестиваль семьи» 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Беседы с молодежью на тему: «Экстремизм и религия»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Учреждения культуры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Повышение правовой культуры студенческой и учащейся молодежи, создание условий для укрепления межконфессионального диалога в студенческой и молодежной среде. 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Укрепление толерантности в многонациональной молодежной среде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Выставки декоративно-прикладного творчества национальных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культур «Наш 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Учреждения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культуры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Семейный вечер «Дорогие мои земляки»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Учреждения культуры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Беседа: «Толерантность, интернационализм». 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Библиотечная система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Формирование представлений о безопасном поведении в экстремальных ситуациях.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Обеспечение стабильной социально-политической обстановки, укрепление толерантности в многонациональной молодежной среде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Читательская конференция для старшеклассников «Культура народов, проживающих в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Образовательные </w:t>
            </w: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учреждения,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Учреждения культуры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 Библиотечная система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</w:t>
            </w:r>
            <w:proofErr w:type="gramEnd"/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Гармонизация межэтнических и межкультурных отношений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10.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Вечер «Россия – многонациональная страна»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поселения;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Учреждения культуры</w:t>
            </w:r>
          </w:p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Повышение правовой культуры молодежи</w:t>
            </w:r>
          </w:p>
        </w:tc>
      </w:tr>
      <w:tr w:rsidR="000D26AD" w:rsidRPr="009B254E" w:rsidTr="00327D53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11.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распространение среди населения муниципального образования тематических листовок, памяток, брошюр, информирующих население о законодательстве РФ в части правового </w:t>
            </w:r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положения, миграционного учета, трудоустройства, пребывания и проживания иностранных граждан в </w:t>
            </w:r>
            <w:proofErr w:type="spellStart"/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Второе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0,00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Администрация </w:t>
            </w:r>
            <w:proofErr w:type="spellStart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Цветочненского</w:t>
            </w:r>
            <w:proofErr w:type="spellEnd"/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6AD" w:rsidRPr="009B254E" w:rsidRDefault="000D26AD" w:rsidP="00327D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B254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Повышение уровня правовой информированности </w:t>
            </w:r>
            <w:r w:rsidRPr="009B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социальной адаптации мигрантов</w:t>
            </w:r>
          </w:p>
        </w:tc>
      </w:tr>
    </w:tbl>
    <w:p w:rsidR="000D26AD" w:rsidRPr="009B254E" w:rsidRDefault="000D26AD" w:rsidP="000D26AD">
      <w:pPr>
        <w:rPr>
          <w:sz w:val="28"/>
          <w:szCs w:val="28"/>
        </w:rPr>
      </w:pPr>
    </w:p>
    <w:p w:rsidR="009E16E7" w:rsidRPr="009B254E" w:rsidRDefault="009E16E7">
      <w:pPr>
        <w:rPr>
          <w:sz w:val="28"/>
          <w:szCs w:val="28"/>
        </w:rPr>
      </w:pPr>
    </w:p>
    <w:sectPr w:rsidR="009E16E7" w:rsidRPr="009B254E" w:rsidSect="009B254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AA" w:rsidRDefault="00C943AA">
      <w:pPr>
        <w:spacing w:after="0" w:line="240" w:lineRule="auto"/>
      </w:pPr>
      <w:r>
        <w:separator/>
      </w:r>
    </w:p>
  </w:endnote>
  <w:endnote w:type="continuationSeparator" w:id="0">
    <w:p w:rsidR="00C943AA" w:rsidRDefault="00C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AA" w:rsidRDefault="00C943AA">
      <w:pPr>
        <w:spacing w:after="0" w:line="240" w:lineRule="auto"/>
      </w:pPr>
      <w:r>
        <w:separator/>
      </w:r>
    </w:p>
  </w:footnote>
  <w:footnote w:type="continuationSeparator" w:id="0">
    <w:p w:rsidR="00C943AA" w:rsidRDefault="00C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27C" w:rsidRDefault="00C94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B"/>
    <w:rsid w:val="000D26AD"/>
    <w:rsid w:val="002C7DBB"/>
    <w:rsid w:val="00704864"/>
    <w:rsid w:val="00796D71"/>
    <w:rsid w:val="009B254E"/>
    <w:rsid w:val="009E16E7"/>
    <w:rsid w:val="00C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AD"/>
  </w:style>
  <w:style w:type="paragraph" w:styleId="a5">
    <w:name w:val="Balloon Text"/>
    <w:basedOn w:val="a"/>
    <w:link w:val="a6"/>
    <w:uiPriority w:val="99"/>
    <w:semiHidden/>
    <w:unhideWhenUsed/>
    <w:rsid w:val="000D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AD"/>
  </w:style>
  <w:style w:type="paragraph" w:styleId="a5">
    <w:name w:val="Balloon Text"/>
    <w:basedOn w:val="a"/>
    <w:link w:val="a6"/>
    <w:uiPriority w:val="99"/>
    <w:semiHidden/>
    <w:unhideWhenUsed/>
    <w:rsid w:val="000D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2;&#1080;&#1088;&#1086;&#1074;&#1086;&#1079;&#1079;&#1088;&#1077;&#1085;&#1080;&#107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8;&#1077;&#1088;&#1087;&#1080;&#1084;&#1086;&#1089;&#1090;&#1100;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&#1054;&#1073;&#1099;&#1095;&#1072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4;&#1073;&#1088;&#1072;&#1079;_&#1078;&#1080;&#1079;&#1085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3599</Words>
  <Characters>20520</Characters>
  <Application>Microsoft Office Word</Application>
  <DocSecurity>0</DocSecurity>
  <Lines>171</Lines>
  <Paragraphs>48</Paragraphs>
  <ScaleCrop>false</ScaleCrop>
  <Company/>
  <LinksUpToDate>false</LinksUpToDate>
  <CharactersWithSpaces>24071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2022-01-17T10:29:00Z</dcterms:created>
  <dcterms:modified xsi:type="dcterms:W3CDTF">2022-01-17T10:38:00Z</dcterms:modified>
</cp:coreProperties>
</file>