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DEE" w:rsidRPr="00504DEE" w:rsidRDefault="00504DEE" w:rsidP="00504DEE">
      <w:pPr>
        <w:tabs>
          <w:tab w:val="left" w:pos="5670"/>
        </w:tabs>
        <w:rPr>
          <w:rFonts w:asciiTheme="minorHAnsi" w:hAnsiTheme="minorHAnsi"/>
          <w:szCs w:val="28"/>
        </w:rPr>
      </w:pPr>
    </w:p>
    <w:p w:rsidR="00504DEE" w:rsidRPr="00504DEE" w:rsidRDefault="00504DEE" w:rsidP="00504DEE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>Республика</w:t>
      </w:r>
      <w:r w:rsidRPr="00504DEE">
        <w:rPr>
          <w:rFonts w:cs="Times New Roman CYR"/>
          <w:b/>
          <w:caps/>
          <w:sz w:val="28"/>
          <w:szCs w:val="28"/>
        </w:rPr>
        <w:t xml:space="preserve"> Крым</w:t>
      </w:r>
    </w:p>
    <w:p w:rsidR="00504DEE" w:rsidRPr="00504DEE" w:rsidRDefault="00504DEE" w:rsidP="00504DEE">
      <w:pPr>
        <w:autoSpaceDE w:val="0"/>
        <w:jc w:val="center"/>
        <w:rPr>
          <w:rFonts w:cs="Times New Roman CYR"/>
          <w:b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 xml:space="preserve">Белогорский </w:t>
      </w:r>
      <w:r w:rsidRPr="00504DEE">
        <w:rPr>
          <w:rFonts w:cs="Times New Roman CYR"/>
          <w:b/>
          <w:caps/>
          <w:sz w:val="28"/>
          <w:szCs w:val="28"/>
        </w:rPr>
        <w:t>район</w:t>
      </w:r>
    </w:p>
    <w:p w:rsidR="00504DEE" w:rsidRPr="00504DEE" w:rsidRDefault="00504DEE" w:rsidP="00504DEE">
      <w:pPr>
        <w:autoSpaceDE w:val="0"/>
        <w:jc w:val="center"/>
        <w:rPr>
          <w:rFonts w:cs="Times New Roman CYR"/>
          <w:b/>
          <w:bCs/>
          <w:caps/>
          <w:sz w:val="28"/>
          <w:szCs w:val="28"/>
        </w:rPr>
      </w:pPr>
      <w:r>
        <w:rPr>
          <w:rFonts w:cs="Times New Roman CYR"/>
          <w:b/>
          <w:caps/>
          <w:sz w:val="28"/>
          <w:szCs w:val="28"/>
        </w:rPr>
        <w:t xml:space="preserve">Цветочненский сельский </w:t>
      </w:r>
      <w:r w:rsidRPr="00504DEE">
        <w:rPr>
          <w:rFonts w:cs="Times New Roman CYR"/>
          <w:b/>
          <w:caps/>
          <w:sz w:val="28"/>
          <w:szCs w:val="28"/>
        </w:rPr>
        <w:t>совет</w:t>
      </w:r>
    </w:p>
    <w:p w:rsidR="00504DEE" w:rsidRPr="00504DEE" w:rsidRDefault="00504DEE" w:rsidP="00504DEE">
      <w:pPr>
        <w:autoSpaceDE w:val="0"/>
        <w:spacing w:line="100" w:lineRule="atLeast"/>
        <w:ind w:right="38"/>
        <w:jc w:val="center"/>
        <w:rPr>
          <w:rFonts w:cs="Times New Roman CYR"/>
          <w:i/>
          <w:sz w:val="28"/>
          <w:szCs w:val="28"/>
        </w:rPr>
      </w:pPr>
      <w:r>
        <w:rPr>
          <w:rFonts w:cs="Times New Roman CYR"/>
          <w:i/>
          <w:sz w:val="28"/>
          <w:szCs w:val="28"/>
        </w:rPr>
        <w:t>12-я сессия сельского совета 1-го</w:t>
      </w:r>
      <w:r w:rsidRPr="00504DEE">
        <w:rPr>
          <w:rFonts w:cs="Times New Roman CYR"/>
          <w:i/>
          <w:sz w:val="28"/>
          <w:szCs w:val="28"/>
        </w:rPr>
        <w:t xml:space="preserve"> созыва</w:t>
      </w:r>
    </w:p>
    <w:p w:rsidR="00504DEE" w:rsidRPr="00504DEE" w:rsidRDefault="00504DEE" w:rsidP="00504DEE">
      <w:pPr>
        <w:tabs>
          <w:tab w:val="left" w:pos="5670"/>
        </w:tabs>
        <w:ind w:left="-142"/>
        <w:jc w:val="center"/>
        <w:rPr>
          <w:sz w:val="28"/>
          <w:szCs w:val="28"/>
        </w:rPr>
      </w:pPr>
      <w:r w:rsidRPr="00504DEE">
        <w:rPr>
          <w:sz w:val="28"/>
          <w:szCs w:val="28"/>
        </w:rPr>
        <w:t>РЕШЕНИЕ</w:t>
      </w:r>
    </w:p>
    <w:p w:rsidR="00504DEE" w:rsidRPr="00504DEE" w:rsidRDefault="00504DEE" w:rsidP="00504DEE">
      <w:pPr>
        <w:tabs>
          <w:tab w:val="left" w:pos="567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-3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320"/>
        <w:gridCol w:w="2941"/>
      </w:tblGrid>
      <w:tr w:rsidR="00504DEE" w:rsidRPr="00504DEE" w:rsidTr="00AA2E2E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504DEE" w:rsidRPr="00504DEE" w:rsidRDefault="00504DEE" w:rsidP="00AA2E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июля</w:t>
            </w:r>
            <w:r w:rsidRPr="00504DEE">
              <w:rPr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04DEE">
                <w:rPr>
                  <w:sz w:val="28"/>
                  <w:szCs w:val="28"/>
                </w:rPr>
                <w:t>2015 г</w:t>
              </w:r>
            </w:smartTag>
            <w:r w:rsidRPr="00504DEE">
              <w:rPr>
                <w:sz w:val="28"/>
                <w:szCs w:val="28"/>
              </w:rPr>
              <w:t>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504DEE" w:rsidRPr="00504DEE" w:rsidRDefault="00504DEE" w:rsidP="00AA2E2E">
            <w:pPr>
              <w:jc w:val="center"/>
              <w:rPr>
                <w:sz w:val="28"/>
                <w:szCs w:val="28"/>
              </w:rPr>
            </w:pPr>
            <w:r w:rsidRPr="00504DEE">
              <w:rPr>
                <w:sz w:val="28"/>
                <w:szCs w:val="28"/>
              </w:rPr>
              <w:t xml:space="preserve">с. Цветочное </w:t>
            </w:r>
          </w:p>
        </w:tc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</w:tcPr>
          <w:p w:rsidR="00504DEE" w:rsidRPr="00504DEE" w:rsidRDefault="00504DEE" w:rsidP="00AA2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504DEE">
              <w:rPr>
                <w:sz w:val="28"/>
                <w:szCs w:val="28"/>
              </w:rPr>
              <w:t xml:space="preserve">113 </w:t>
            </w:r>
          </w:p>
        </w:tc>
      </w:tr>
    </w:tbl>
    <w:p w:rsidR="00504DEE" w:rsidRPr="00504DEE" w:rsidRDefault="00504DEE" w:rsidP="00504D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учетной нормы </w:t>
      </w:r>
      <w:r w:rsidRPr="00504DEE">
        <w:rPr>
          <w:sz w:val="28"/>
          <w:szCs w:val="28"/>
        </w:rPr>
        <w:t>площади</w:t>
      </w:r>
    </w:p>
    <w:p w:rsidR="00504DEE" w:rsidRDefault="00504DEE" w:rsidP="00504DEE">
      <w:pPr>
        <w:autoSpaceDE w:val="0"/>
        <w:autoSpaceDN w:val="0"/>
        <w:adjustRightInd w:val="0"/>
        <w:rPr>
          <w:sz w:val="28"/>
          <w:szCs w:val="28"/>
        </w:rPr>
      </w:pPr>
      <w:r w:rsidRPr="00504DEE">
        <w:rPr>
          <w:sz w:val="28"/>
          <w:szCs w:val="28"/>
        </w:rPr>
        <w:t>жилого помещения в предел</w:t>
      </w:r>
      <w:r>
        <w:rPr>
          <w:sz w:val="28"/>
          <w:szCs w:val="28"/>
        </w:rPr>
        <w:t xml:space="preserve">ах границ </w:t>
      </w:r>
    </w:p>
    <w:p w:rsidR="00504DEE" w:rsidRDefault="00504DEE" w:rsidP="00504DEE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поселения</w:t>
      </w:r>
      <w:bookmarkStart w:id="0" w:name="_GoBack"/>
      <w:bookmarkEnd w:id="0"/>
    </w:p>
    <w:p w:rsidR="00504DEE" w:rsidRPr="00504DEE" w:rsidRDefault="00504DEE" w:rsidP="00504D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Белогорского</w:t>
      </w:r>
      <w:r w:rsidRPr="00504DEE">
        <w:rPr>
          <w:sz w:val="28"/>
          <w:szCs w:val="28"/>
        </w:rPr>
        <w:t xml:space="preserve"> района Республики Крым</w:t>
      </w:r>
    </w:p>
    <w:p w:rsidR="00504DEE" w:rsidRPr="00504DEE" w:rsidRDefault="00504DEE" w:rsidP="00504D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04DEE" w:rsidRPr="00504DEE" w:rsidRDefault="00504DEE" w:rsidP="00504DEE">
      <w:pPr>
        <w:autoSpaceDE w:val="0"/>
        <w:autoSpaceDN w:val="0"/>
        <w:adjustRightInd w:val="0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Конституцией</w:t>
      </w:r>
      <w:r w:rsidRPr="00504DEE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Федеральным </w:t>
      </w:r>
      <w:r w:rsidRPr="00504DEE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от 29.12.2004г № 189-ФЗ «О введении в действие Жилищного кодекса </w:t>
      </w:r>
      <w:r w:rsidRPr="00504DEE">
        <w:rPr>
          <w:sz w:val="28"/>
          <w:szCs w:val="28"/>
        </w:rPr>
        <w:t>Российской Фе</w:t>
      </w:r>
      <w:r>
        <w:rPr>
          <w:sz w:val="28"/>
          <w:szCs w:val="28"/>
        </w:rPr>
        <w:t xml:space="preserve">дерации», статьями 14, 50 </w:t>
      </w:r>
      <w:r w:rsidRPr="00504DE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кодекса Российской Федерации, </w:t>
      </w:r>
      <w:r w:rsidRPr="00504DEE">
        <w:rPr>
          <w:sz w:val="28"/>
          <w:szCs w:val="28"/>
        </w:rPr>
        <w:t>статья</w:t>
      </w:r>
      <w:r>
        <w:rPr>
          <w:sz w:val="28"/>
          <w:szCs w:val="28"/>
        </w:rPr>
        <w:t>ми 7, 14 Федерального закона от</w:t>
      </w:r>
      <w:r w:rsidRPr="00504DEE">
        <w:rPr>
          <w:sz w:val="28"/>
          <w:szCs w:val="28"/>
        </w:rPr>
        <w:t xml:space="preserve"> 06.10.2003г. №131-ФЗ «Об общих принципах организации местного самоуправления на тер</w:t>
      </w:r>
      <w:r>
        <w:rPr>
          <w:sz w:val="28"/>
          <w:szCs w:val="28"/>
        </w:rPr>
        <w:t xml:space="preserve">ритории Российской Федерации», Конституцией Республики Крым, </w:t>
      </w:r>
      <w:r w:rsidRPr="00504DEE">
        <w:rPr>
          <w:sz w:val="28"/>
          <w:szCs w:val="28"/>
        </w:rPr>
        <w:t>За</w:t>
      </w:r>
      <w:r>
        <w:rPr>
          <w:sz w:val="28"/>
          <w:szCs w:val="28"/>
        </w:rPr>
        <w:t xml:space="preserve">коном Республики Крым от 26.06.2015 № 130-ЗРК/2015 «О </w:t>
      </w:r>
      <w:r w:rsidRPr="00504DEE">
        <w:rPr>
          <w:sz w:val="28"/>
          <w:szCs w:val="28"/>
        </w:rPr>
        <w:t>регулировании некоторых вопросов</w:t>
      </w:r>
      <w:proofErr w:type="gramEnd"/>
      <w:r w:rsidRPr="00504DEE">
        <w:rPr>
          <w:sz w:val="28"/>
          <w:szCs w:val="28"/>
        </w:rPr>
        <w:t xml:space="preserve"> в области жилищных отношений </w:t>
      </w:r>
      <w:r>
        <w:rPr>
          <w:sz w:val="28"/>
          <w:szCs w:val="28"/>
        </w:rPr>
        <w:t xml:space="preserve">в </w:t>
      </w:r>
      <w:r w:rsidRPr="00504DEE">
        <w:rPr>
          <w:sz w:val="28"/>
          <w:szCs w:val="28"/>
        </w:rPr>
        <w:t>Республике Крым», Законом Республики Крым от 21.08.2014г. № 54-ЗРК «Об о</w:t>
      </w:r>
      <w:r>
        <w:rPr>
          <w:sz w:val="28"/>
          <w:szCs w:val="28"/>
        </w:rPr>
        <w:t xml:space="preserve">сновах местного самоуправления в Республике </w:t>
      </w:r>
      <w:r w:rsidRPr="00504DEE">
        <w:rPr>
          <w:sz w:val="28"/>
          <w:szCs w:val="28"/>
        </w:rPr>
        <w:t>Крым</w:t>
      </w:r>
      <w:r>
        <w:rPr>
          <w:sz w:val="28"/>
          <w:szCs w:val="28"/>
        </w:rPr>
        <w:t xml:space="preserve">», Уставом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поселения, во исполнение</w:t>
      </w:r>
      <w:r w:rsidRPr="00504DEE">
        <w:rPr>
          <w:sz w:val="28"/>
          <w:szCs w:val="28"/>
        </w:rPr>
        <w:t xml:space="preserve"> </w:t>
      </w:r>
      <w:proofErr w:type="gramStart"/>
      <w:r w:rsidRPr="00504DEE">
        <w:rPr>
          <w:sz w:val="28"/>
          <w:szCs w:val="28"/>
        </w:rPr>
        <w:t>Поручения заместителя Председателя Совета минист</w:t>
      </w:r>
      <w:r>
        <w:rPr>
          <w:sz w:val="28"/>
          <w:szCs w:val="28"/>
        </w:rPr>
        <w:t>ров Республики</w:t>
      </w:r>
      <w:proofErr w:type="gramEnd"/>
      <w:r>
        <w:rPr>
          <w:sz w:val="28"/>
          <w:szCs w:val="28"/>
        </w:rPr>
        <w:t xml:space="preserve"> Крым </w:t>
      </w:r>
      <w:proofErr w:type="spellStart"/>
      <w:r>
        <w:rPr>
          <w:sz w:val="28"/>
          <w:szCs w:val="28"/>
        </w:rPr>
        <w:t>Е.Бавыкиной</w:t>
      </w:r>
      <w:proofErr w:type="spellEnd"/>
      <w:r>
        <w:rPr>
          <w:sz w:val="28"/>
          <w:szCs w:val="28"/>
        </w:rPr>
        <w:t xml:space="preserve"> от 29.06.2015 № 1/01-33/2915, </w:t>
      </w:r>
      <w:proofErr w:type="spellStart"/>
      <w:r>
        <w:rPr>
          <w:sz w:val="28"/>
          <w:szCs w:val="28"/>
        </w:rPr>
        <w:t>Цветочненский</w:t>
      </w:r>
      <w:proofErr w:type="spellEnd"/>
      <w:r>
        <w:rPr>
          <w:sz w:val="28"/>
          <w:szCs w:val="28"/>
        </w:rPr>
        <w:t xml:space="preserve"> сельский </w:t>
      </w:r>
      <w:r w:rsidRPr="00504DEE">
        <w:rPr>
          <w:sz w:val="28"/>
          <w:szCs w:val="28"/>
        </w:rPr>
        <w:t xml:space="preserve">совет </w:t>
      </w:r>
    </w:p>
    <w:p w:rsidR="00504DEE" w:rsidRPr="00504DEE" w:rsidRDefault="00504DEE" w:rsidP="00504DEE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04DEE" w:rsidRPr="00504DEE" w:rsidRDefault="00504DEE" w:rsidP="00504D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04DEE">
        <w:rPr>
          <w:sz w:val="28"/>
          <w:szCs w:val="28"/>
        </w:rPr>
        <w:t xml:space="preserve">Установить учетную норму площади жилого помещения, </w:t>
      </w:r>
      <w:proofErr w:type="gramStart"/>
      <w:r w:rsidRPr="00504DEE">
        <w:rPr>
          <w:sz w:val="28"/>
          <w:szCs w:val="28"/>
        </w:rPr>
        <w:t>исходя из которой определяется</w:t>
      </w:r>
      <w:proofErr w:type="gramEnd"/>
      <w:r w:rsidRPr="00504DEE">
        <w:rPr>
          <w:sz w:val="28"/>
          <w:szCs w:val="28"/>
        </w:rPr>
        <w:t xml:space="preserve"> уровень обеспеченности граждан общей площадью жилого помещения в целях их принятия на учет в качестве нуждающихся в жилых помещения</w:t>
      </w:r>
      <w:r>
        <w:rPr>
          <w:sz w:val="28"/>
          <w:szCs w:val="28"/>
        </w:rPr>
        <w:t xml:space="preserve">х на территории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поселения, в размере </w:t>
      </w:r>
      <w:r w:rsidRPr="00504DEE">
        <w:rPr>
          <w:sz w:val="28"/>
          <w:szCs w:val="28"/>
        </w:rPr>
        <w:t xml:space="preserve">12 и менее </w:t>
      </w:r>
      <w:r>
        <w:rPr>
          <w:sz w:val="28"/>
          <w:szCs w:val="28"/>
        </w:rPr>
        <w:t xml:space="preserve">квадратных метров общей площади жилого </w:t>
      </w:r>
      <w:r w:rsidRPr="00504DEE">
        <w:rPr>
          <w:sz w:val="28"/>
          <w:szCs w:val="28"/>
        </w:rPr>
        <w:t xml:space="preserve">помещения </w:t>
      </w:r>
      <w:r>
        <w:rPr>
          <w:sz w:val="28"/>
          <w:szCs w:val="28"/>
        </w:rPr>
        <w:t xml:space="preserve">на одного члена </w:t>
      </w:r>
      <w:r w:rsidRPr="00504DEE">
        <w:rPr>
          <w:sz w:val="28"/>
          <w:szCs w:val="28"/>
        </w:rPr>
        <w:t xml:space="preserve">семьи. </w:t>
      </w:r>
    </w:p>
    <w:p w:rsidR="00504DEE" w:rsidRPr="00504DEE" w:rsidRDefault="00504DEE" w:rsidP="00504D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4DEE">
        <w:rPr>
          <w:sz w:val="28"/>
          <w:szCs w:val="28"/>
        </w:rPr>
        <w:t xml:space="preserve">Установить норму предоставления площади жилого помещения по договору социального найма в жилых помещениях </w:t>
      </w:r>
      <w:r>
        <w:rPr>
          <w:sz w:val="28"/>
          <w:szCs w:val="28"/>
        </w:rPr>
        <w:t xml:space="preserve">муниципального жилищного фонда </w:t>
      </w:r>
      <w:proofErr w:type="spellStart"/>
      <w:r>
        <w:rPr>
          <w:sz w:val="28"/>
          <w:szCs w:val="28"/>
        </w:rPr>
        <w:t>Цветочненского</w:t>
      </w:r>
      <w:proofErr w:type="spellEnd"/>
      <w:r>
        <w:rPr>
          <w:sz w:val="28"/>
          <w:szCs w:val="28"/>
        </w:rPr>
        <w:t xml:space="preserve"> сельского </w:t>
      </w:r>
      <w:r w:rsidRPr="00504DEE">
        <w:rPr>
          <w:sz w:val="28"/>
          <w:szCs w:val="28"/>
        </w:rPr>
        <w:t>поселе</w:t>
      </w:r>
      <w:r>
        <w:rPr>
          <w:sz w:val="28"/>
          <w:szCs w:val="28"/>
        </w:rPr>
        <w:t>ния</w:t>
      </w:r>
      <w:r w:rsidRPr="00504DEE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</w:t>
      </w:r>
      <w:r w:rsidRPr="00504DEE">
        <w:rPr>
          <w:sz w:val="28"/>
          <w:szCs w:val="28"/>
        </w:rPr>
        <w:t>квадратных метров общей площади на одного члена семьи. Превышение установленной нормы предоставления площади жилого помещения по договору социального найма допускается в случаях, установленных Жилищным кодексом Российской Федерации. В иных случаях с учетом конструктивны</w:t>
      </w:r>
      <w:r>
        <w:rPr>
          <w:sz w:val="28"/>
          <w:szCs w:val="28"/>
        </w:rPr>
        <w:t>х особенностей жилого помещения</w:t>
      </w:r>
      <w:r w:rsidRPr="00504DEE">
        <w:rPr>
          <w:sz w:val="28"/>
          <w:szCs w:val="28"/>
        </w:rPr>
        <w:t xml:space="preserve"> допускается превышение установленной нормы предоставления площади жи</w:t>
      </w:r>
      <w:r>
        <w:rPr>
          <w:sz w:val="28"/>
          <w:szCs w:val="28"/>
        </w:rPr>
        <w:t xml:space="preserve">лого помещения не более чем на 10 </w:t>
      </w:r>
      <w:r w:rsidRPr="00504DEE">
        <w:rPr>
          <w:sz w:val="28"/>
          <w:szCs w:val="28"/>
        </w:rPr>
        <w:t xml:space="preserve">квадратных метров общей площади на всю семью. При отсутствии необходимого по общей площади жилого помещения муниципального жилищного фонда, предоставляемого по договору социального найма, семьям, состоящим из трех и более человек, может быть предоставлено несколько жилых помещений муниципального жилищного фонда. При этом каждое жилое помещение должно </w:t>
      </w:r>
      <w:r w:rsidRPr="00504DEE">
        <w:rPr>
          <w:sz w:val="28"/>
          <w:szCs w:val="28"/>
        </w:rPr>
        <w:lastRenderedPageBreak/>
        <w:t>предоставляться гражданам общей площадью на одного человека не менее установленной нормы предоставления. С учетом конструктивных особенностей жилых помещений допускается превышение установленной нормы предоставления площади каждого жилого помещения не бо</w:t>
      </w:r>
      <w:r>
        <w:rPr>
          <w:sz w:val="28"/>
          <w:szCs w:val="28"/>
        </w:rPr>
        <w:t xml:space="preserve">лее чем на </w:t>
      </w:r>
      <w:r w:rsidRPr="00504DE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504DEE">
        <w:rPr>
          <w:sz w:val="28"/>
          <w:szCs w:val="28"/>
        </w:rPr>
        <w:t xml:space="preserve">квадратных метров общей площади. </w:t>
      </w:r>
    </w:p>
    <w:p w:rsidR="00504DEE" w:rsidRPr="00504DEE" w:rsidRDefault="00504DEE" w:rsidP="00504DE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</w:t>
      </w:r>
      <w:r w:rsidRPr="00504DEE">
        <w:rPr>
          <w:sz w:val="28"/>
          <w:szCs w:val="28"/>
        </w:rPr>
        <w:t xml:space="preserve">обнародовать путем размещения на информационном стенде в здании администрации </w:t>
      </w:r>
      <w:proofErr w:type="spellStart"/>
      <w:r w:rsidRPr="00504DEE">
        <w:rPr>
          <w:sz w:val="28"/>
          <w:szCs w:val="28"/>
        </w:rPr>
        <w:t>Цветочненского</w:t>
      </w:r>
      <w:proofErr w:type="spellEnd"/>
      <w:r w:rsidRPr="00504DEE">
        <w:rPr>
          <w:sz w:val="28"/>
          <w:szCs w:val="28"/>
        </w:rPr>
        <w:t xml:space="preserve"> сельского поселения, наход</w:t>
      </w:r>
      <w:r>
        <w:rPr>
          <w:sz w:val="28"/>
          <w:szCs w:val="28"/>
        </w:rPr>
        <w:t xml:space="preserve">ящегося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веточное</w:t>
      </w:r>
      <w:proofErr w:type="spellEnd"/>
      <w:r>
        <w:rPr>
          <w:sz w:val="28"/>
          <w:szCs w:val="28"/>
        </w:rPr>
        <w:t xml:space="preserve"> </w:t>
      </w:r>
      <w:r w:rsidRPr="00504DEE">
        <w:rPr>
          <w:sz w:val="28"/>
          <w:szCs w:val="28"/>
        </w:rPr>
        <w:t xml:space="preserve">ул. </w:t>
      </w:r>
      <w:proofErr w:type="spellStart"/>
      <w:r w:rsidRPr="00504DEE">
        <w:rPr>
          <w:sz w:val="28"/>
          <w:szCs w:val="28"/>
        </w:rPr>
        <w:t>Трубенко</w:t>
      </w:r>
      <w:proofErr w:type="spellEnd"/>
      <w:r w:rsidRPr="00504DEE">
        <w:rPr>
          <w:sz w:val="28"/>
          <w:szCs w:val="28"/>
        </w:rPr>
        <w:t xml:space="preserve">, д.117. </w:t>
      </w:r>
    </w:p>
    <w:p w:rsidR="00504DEE" w:rsidRPr="00504DEE" w:rsidRDefault="00504DEE" w:rsidP="00504DE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04DEE" w:rsidRPr="00504DEE" w:rsidRDefault="00504DEE" w:rsidP="00504DEE">
      <w:pPr>
        <w:autoSpaceDE w:val="0"/>
        <w:autoSpaceDN w:val="0"/>
        <w:adjustRightInd w:val="0"/>
        <w:rPr>
          <w:sz w:val="28"/>
          <w:szCs w:val="28"/>
        </w:rPr>
      </w:pPr>
      <w:r w:rsidRPr="00504DEE">
        <w:rPr>
          <w:rFonts w:ascii="Times New Roman CYR" w:hAnsi="Times New Roman CYR" w:cs="Times New Roman CYR"/>
          <w:color w:val="000000"/>
          <w:sz w:val="28"/>
          <w:szCs w:val="28"/>
        </w:rPr>
        <w:t>Предсе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датель </w:t>
      </w:r>
      <w:proofErr w:type="spellStart"/>
      <w:r w:rsidRPr="00504DEE">
        <w:rPr>
          <w:sz w:val="28"/>
          <w:szCs w:val="28"/>
        </w:rPr>
        <w:t>Цветочненского</w:t>
      </w:r>
      <w:proofErr w:type="spellEnd"/>
      <w:r w:rsidRPr="00504DEE"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сельского  совета</w:t>
      </w:r>
      <w:r w:rsidRPr="00504DEE">
        <w:rPr>
          <w:color w:val="000000"/>
          <w:sz w:val="28"/>
          <w:szCs w:val="28"/>
          <w:lang w:val="en-US"/>
        </w:rPr>
        <w:t> </w:t>
      </w:r>
      <w:r w:rsidRPr="00504DEE">
        <w:rPr>
          <w:color w:val="000000"/>
          <w:sz w:val="28"/>
          <w:szCs w:val="28"/>
        </w:rPr>
        <w:t xml:space="preserve">– </w:t>
      </w:r>
    </w:p>
    <w:p w:rsidR="00504DEE" w:rsidRPr="00504DEE" w:rsidRDefault="00504DEE" w:rsidP="00504DE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администрации </w:t>
      </w:r>
      <w:proofErr w:type="spellStart"/>
      <w:r w:rsidRPr="00504DEE">
        <w:rPr>
          <w:rFonts w:ascii="Times New Roman CYR" w:hAnsi="Times New Roman CYR" w:cs="Times New Roman CYR"/>
          <w:color w:val="000000"/>
          <w:sz w:val="28"/>
          <w:szCs w:val="28"/>
        </w:rPr>
        <w:t>Цветочненского</w:t>
      </w:r>
      <w:proofErr w:type="spellEnd"/>
      <w:r w:rsidRPr="00504DE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504DEE" w:rsidRPr="00504DEE" w:rsidRDefault="00504DEE" w:rsidP="00504DEE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сельского</w:t>
      </w:r>
      <w:r w:rsidRPr="00504DEE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поселения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proofErr w:type="spellStart"/>
      <w:r w:rsidRPr="00504DEE">
        <w:rPr>
          <w:color w:val="000000"/>
          <w:sz w:val="28"/>
          <w:szCs w:val="28"/>
        </w:rPr>
        <w:t>И.Г.</w:t>
      </w:r>
      <w:proofErr w:type="gramStart"/>
      <w:r w:rsidRPr="00504DEE">
        <w:rPr>
          <w:rFonts w:ascii="Times New Roman CYR" w:hAnsi="Times New Roman CYR" w:cs="Times New Roman CYR"/>
          <w:color w:val="000000"/>
          <w:sz w:val="28"/>
          <w:szCs w:val="28"/>
        </w:rPr>
        <w:t>Здорова</w:t>
      </w:r>
      <w:proofErr w:type="spellEnd"/>
      <w:proofErr w:type="gramEnd"/>
      <w:r w:rsidRPr="00504DE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09799B" w:rsidRPr="00504DEE" w:rsidRDefault="00504DEE">
      <w:pPr>
        <w:rPr>
          <w:sz w:val="28"/>
          <w:szCs w:val="28"/>
        </w:rPr>
      </w:pPr>
    </w:p>
    <w:sectPr w:rsidR="0009799B" w:rsidRPr="00504DEE" w:rsidSect="00504D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2"/>
    <w:rsid w:val="00053FDC"/>
    <w:rsid w:val="00504DEE"/>
    <w:rsid w:val="005542BE"/>
    <w:rsid w:val="005639D2"/>
    <w:rsid w:val="00807B6E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4DEE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04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D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04DEE"/>
    <w:rPr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504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4D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Pixel</dc:creator>
  <cp:keywords/>
  <dc:description/>
  <cp:lastModifiedBy>Pixel</cp:lastModifiedBy>
  <cp:revision>2</cp:revision>
  <dcterms:created xsi:type="dcterms:W3CDTF">2016-03-30T14:09:00Z</dcterms:created>
  <dcterms:modified xsi:type="dcterms:W3CDTF">2016-03-30T14:16:00Z</dcterms:modified>
</cp:coreProperties>
</file>