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25" w:rsidRPr="008407AA" w:rsidRDefault="00130A7C" w:rsidP="008407A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</w:pPr>
      <w:r w:rsidRPr="008407AA"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  <w:t xml:space="preserve">Республика </w:t>
      </w:r>
      <w:r w:rsidR="00EF0A25" w:rsidRPr="008407AA"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  <w:t>Крым</w:t>
      </w:r>
    </w:p>
    <w:p w:rsidR="00EF0A25" w:rsidRPr="008407AA" w:rsidRDefault="00130A7C" w:rsidP="008407A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</w:pPr>
      <w:r w:rsidRPr="008407AA"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  <w:t>Белогорский</w:t>
      </w:r>
      <w:r w:rsidR="00EF0A25" w:rsidRPr="008407AA"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  <w:t xml:space="preserve"> район</w:t>
      </w:r>
    </w:p>
    <w:p w:rsidR="00EF0A25" w:rsidRPr="008407AA" w:rsidRDefault="00130A7C" w:rsidP="008407A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</w:pPr>
      <w:r w:rsidRPr="008407AA"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  <w:t xml:space="preserve">Цветочненский сельский </w:t>
      </w:r>
      <w:r w:rsidR="00EF0A25" w:rsidRPr="008407AA"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  <w:t>совет</w:t>
      </w:r>
    </w:p>
    <w:p w:rsidR="00EF0A25" w:rsidRPr="008407AA" w:rsidRDefault="00130A7C" w:rsidP="008407AA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</w:pPr>
      <w:r w:rsidRPr="008407AA"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  <w:t>39-я сессия сельского совета 1- го</w:t>
      </w:r>
      <w:r w:rsidR="00EF0A25" w:rsidRPr="008407AA">
        <w:rPr>
          <w:rFonts w:ascii="Times New Roman" w:eastAsia="SimSun" w:hAnsi="Times New Roman" w:cs="Times New Roman"/>
          <w:b/>
          <w:caps/>
          <w:kern w:val="3"/>
          <w:sz w:val="28"/>
          <w:szCs w:val="28"/>
        </w:rPr>
        <w:t xml:space="preserve"> созыва</w:t>
      </w:r>
    </w:p>
    <w:p w:rsidR="00EF0A25" w:rsidRPr="008407AA" w:rsidRDefault="00EF0A25" w:rsidP="008407AA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F0A25" w:rsidRPr="008407AA" w:rsidRDefault="00130A7C" w:rsidP="008407AA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407A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EF0A25" w:rsidRPr="008407AA">
        <w:rPr>
          <w:rFonts w:ascii="Times New Roman" w:eastAsia="SimSun" w:hAnsi="Times New Roman" w:cs="Times New Roman"/>
          <w:kern w:val="3"/>
          <w:sz w:val="28"/>
          <w:szCs w:val="28"/>
        </w:rPr>
        <w:t>20 сентября 2017г.</w:t>
      </w:r>
      <w:r w:rsidR="008407AA"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 w:rsidR="008407AA"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 w:rsidR="008407AA"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 w:rsidR="00EF0A25" w:rsidRPr="008407AA">
        <w:rPr>
          <w:rFonts w:ascii="Times New Roman" w:eastAsia="SimSun" w:hAnsi="Times New Roman" w:cs="Times New Roman"/>
          <w:kern w:val="3"/>
          <w:sz w:val="28"/>
          <w:szCs w:val="28"/>
        </w:rPr>
        <w:t xml:space="preserve">с. </w:t>
      </w:r>
      <w:proofErr w:type="gramStart"/>
      <w:r w:rsidR="00EF0A25" w:rsidRPr="008407AA">
        <w:rPr>
          <w:rFonts w:ascii="Times New Roman" w:eastAsia="SimSun" w:hAnsi="Times New Roman" w:cs="Times New Roman"/>
          <w:kern w:val="3"/>
          <w:sz w:val="28"/>
          <w:szCs w:val="28"/>
        </w:rPr>
        <w:t>Цветочное</w:t>
      </w:r>
      <w:proofErr w:type="gramEnd"/>
      <w:r w:rsidR="00EF0A25" w:rsidRPr="008407A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8407AA"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 w:rsidRPr="008407AA"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 w:rsidRPr="008407AA">
        <w:rPr>
          <w:rFonts w:ascii="Times New Roman" w:eastAsia="SimSun" w:hAnsi="Times New Roman" w:cs="Times New Roman"/>
          <w:kern w:val="3"/>
          <w:sz w:val="28"/>
          <w:szCs w:val="28"/>
        </w:rPr>
        <w:tab/>
        <w:t>№</w:t>
      </w:r>
      <w:r w:rsidR="00EF0A25" w:rsidRPr="008407AA">
        <w:rPr>
          <w:rFonts w:ascii="Times New Roman" w:eastAsia="SimSun" w:hAnsi="Times New Roman" w:cs="Times New Roman"/>
          <w:kern w:val="3"/>
          <w:sz w:val="28"/>
          <w:szCs w:val="28"/>
        </w:rPr>
        <w:t xml:space="preserve"> 381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 утверждении порядка использования отдельных видов земель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промышленности и иного специального назначения,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находящихся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муниципальной собственности муниципального образования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сельское поселение Белогорского района Республики Крым,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 также установления зон с особыми условиями использования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земель данной категории земель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</w:t>
      </w:r>
      <w:hyperlink r:id="rId7" w:history="1">
        <w:r w:rsidRPr="008407AA">
          <w:rPr>
            <w:rFonts w:ascii="Times New Roman" w:eastAsia="Times New Roman" w:hAnsi="Times New Roman" w:cs="Times New Roman"/>
            <w:color w:val="333333"/>
            <w:kern w:val="3"/>
            <w:sz w:val="28"/>
            <w:szCs w:val="28"/>
            <w:lang w:eastAsia="ru-RU"/>
          </w:rPr>
          <w:t>пунктом 5 статьи 87</w:t>
        </w:r>
      </w:hyperlink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Земельного кодекса Российской Федерации, </w:t>
      </w:r>
      <w:r w:rsidRPr="008407A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Законом Республики Крым от 21.08.2014 № 54-ЗРК «Об основах местного самоуправления в Республике Крым»,</w:t>
      </w: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8407AA">
        <w:rPr>
          <w:rFonts w:ascii="Times New Roman" w:eastAsia="Times New Roman" w:hAnsi="Times New Roman" w:cs="Times New Roman"/>
          <w:color w:val="1C1C1C"/>
          <w:kern w:val="3"/>
          <w:sz w:val="28"/>
          <w:szCs w:val="28"/>
          <w:lang w:eastAsia="ru-RU"/>
        </w:rPr>
        <w:t xml:space="preserve">руководствуясь </w:t>
      </w:r>
      <w:hyperlink r:id="rId8" w:history="1">
        <w:r w:rsidRPr="008407AA">
          <w:rPr>
            <w:rFonts w:ascii="Times New Roman" w:eastAsia="Times New Roman" w:hAnsi="Times New Roman" w:cs="Times New Roman"/>
            <w:color w:val="111111"/>
            <w:kern w:val="3"/>
            <w:sz w:val="28"/>
            <w:szCs w:val="28"/>
            <w:lang w:eastAsia="ru-RU"/>
          </w:rPr>
          <w:t>Уставом</w:t>
        </w:r>
      </w:hyperlink>
      <w:r w:rsidRPr="008407AA">
        <w:rPr>
          <w:rFonts w:ascii="Times New Roman" w:eastAsia="Times New Roman" w:hAnsi="Times New Roman" w:cs="Times New Roman"/>
          <w:color w:val="1C1C1C"/>
          <w:kern w:val="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8407AA">
        <w:rPr>
          <w:rFonts w:ascii="Times New Roman" w:eastAsia="Times New Roman" w:hAnsi="Times New Roman" w:cs="Times New Roman"/>
          <w:color w:val="1C1C1C"/>
          <w:kern w:val="3"/>
          <w:sz w:val="28"/>
          <w:szCs w:val="28"/>
          <w:lang w:eastAsia="ru-RU"/>
        </w:rPr>
        <w:t>Цветочненское</w:t>
      </w:r>
      <w:proofErr w:type="spellEnd"/>
      <w:r w:rsidRPr="008407AA">
        <w:rPr>
          <w:rFonts w:ascii="Times New Roman" w:eastAsia="Times New Roman" w:hAnsi="Times New Roman" w:cs="Times New Roman"/>
          <w:color w:val="1C1C1C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Крым,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Цветочненский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сельский совет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РЕШИЛ: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Утвердить </w:t>
      </w:r>
      <w:hyperlink w:anchor="P34" w:history="1">
        <w:r w:rsidRPr="008407AA">
          <w:rPr>
            <w:rFonts w:ascii="Times New Roman" w:eastAsia="Times New Roman" w:hAnsi="Times New Roman" w:cs="Times New Roman"/>
            <w:color w:val="333333"/>
            <w:kern w:val="3"/>
            <w:sz w:val="28"/>
            <w:szCs w:val="28"/>
            <w:lang w:eastAsia="ru-RU"/>
          </w:rPr>
          <w:t>Порядок</w:t>
        </w:r>
      </w:hyperlink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использования отдельных видов земель промышленности и иного специального назначения, находящихся в муниципальной собственности муниципального образования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Крым, а также установления зон с особыми условиями использования земель данной категории земель согласно приложению 1.</w:t>
      </w:r>
    </w:p>
    <w:p w:rsidR="00EF0A25" w:rsidRPr="008407AA" w:rsidRDefault="00EF0A25" w:rsidP="008407AA">
      <w:pPr>
        <w:widowControl w:val="0"/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 на официальном Портале Правительства Республики Крым на странице муниципального образования Белогорский район (</w:t>
      </w:r>
      <w:hyperlink r:id="rId9" w:history="1">
        <w:r w:rsidRPr="008407A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http:belogorskiy.rk.gov.ru</w:t>
        </w:r>
      </w:hyperlink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 в разделе «Муниципальные образования района», подраздел «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сельское поселение», а также на информационном стенде в администрации Цветочненского сельского поселения, расположенного по адресу: Республика Крым, Белогорский район, с.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Цветочное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ул.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Трубенко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117.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130A7C" w:rsidP="008407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407AA">
        <w:rPr>
          <w:rFonts w:ascii="Times New Roman" w:eastAsia="SimSun" w:hAnsi="Times New Roman" w:cs="Times New Roman"/>
          <w:kern w:val="3"/>
          <w:sz w:val="28"/>
          <w:szCs w:val="28"/>
        </w:rPr>
        <w:t>Председатель Цветочненского сельского</w:t>
      </w:r>
      <w:r w:rsidR="00EF0A25" w:rsidRPr="008407A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совета-</w:t>
      </w:r>
    </w:p>
    <w:p w:rsidR="00EF0A25" w:rsidRPr="008407AA" w:rsidRDefault="00130A7C" w:rsidP="008407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407AA">
        <w:rPr>
          <w:rFonts w:ascii="Times New Roman" w:eastAsia="SimSun" w:hAnsi="Times New Roman" w:cs="Times New Roman"/>
          <w:kern w:val="3"/>
          <w:sz w:val="28"/>
          <w:szCs w:val="28"/>
        </w:rPr>
        <w:t>глава</w:t>
      </w:r>
      <w:r w:rsidR="00EF0A25" w:rsidRPr="008407A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8407AA">
        <w:rPr>
          <w:rFonts w:ascii="Times New Roman" w:eastAsia="SimSun" w:hAnsi="Times New Roman" w:cs="Times New Roman"/>
          <w:kern w:val="3"/>
          <w:sz w:val="28"/>
          <w:szCs w:val="28"/>
        </w:rPr>
        <w:t>администрации Цветочненского</w:t>
      </w:r>
      <w:r w:rsidR="00EF0A25" w:rsidRPr="008407A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EF0A25" w:rsidRPr="008407AA" w:rsidRDefault="00130A7C" w:rsidP="008407AA">
      <w:pPr>
        <w:suppressAutoHyphens/>
        <w:autoSpaceDN w:val="0"/>
        <w:spacing w:after="0" w:line="240" w:lineRule="auto"/>
        <w:ind w:hanging="5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сельского</w:t>
      </w:r>
      <w:r w:rsidR="00EF0A25"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поселения</w:t>
      </w:r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="00EF0A25"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И.Г. </w:t>
      </w:r>
      <w:proofErr w:type="gramStart"/>
      <w:r w:rsidR="00EF0A25"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Здорова</w:t>
      </w:r>
      <w:proofErr w:type="gramEnd"/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130A7C" w:rsidRPr="008407AA" w:rsidRDefault="00130A7C" w:rsidP="008407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Приложение 1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решению 39-й сессии Цветочненского сельского совета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1-го созыва от «20» сентября 2017 г. № 381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«Об утверждении порядка использования отдельных видов земель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промышленности и иного специального назначения,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находящихся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муниципальной собственности муниципального образования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сельское поселение Белогорского района Республики Крым,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 также установления зон с особыми условиями использования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земель данной категории земель»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bookmarkStart w:id="0" w:name="P34"/>
      <w:bookmarkEnd w:id="0"/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ПОРЯДОК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использования отдельных видов земель промышленности и иного специального назначения, находящихся в муниципальной собственности муниципального образования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сельское поселение Белогорского района Республики Крым, а также установления зон с особыми условиями использования земель данной категории земель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Общие положения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1.1. Настоящий порядок разработан в соответствии с </w:t>
      </w:r>
      <w:hyperlink r:id="rId10" w:history="1">
        <w:r w:rsidRPr="008407AA">
          <w:rPr>
            <w:rFonts w:ascii="Times New Roman" w:eastAsia="Times New Roman" w:hAnsi="Times New Roman" w:cs="Times New Roman"/>
            <w:color w:val="333333"/>
            <w:kern w:val="3"/>
            <w:sz w:val="28"/>
            <w:szCs w:val="28"/>
            <w:lang w:eastAsia="ru-RU"/>
          </w:rPr>
          <w:t>главой 16</w:t>
        </w:r>
      </w:hyperlink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Земельного кодекса Российской Федерации и определяет порядок использования отдельных видов земель промышленности и иного специального назначения, находящихся в муниципальной собственности муниципального образования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Цветочненское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Крым, а также установления зон с особыми условиями использования земель данной категории (далее - Порядок).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Порядок использования отдельных видов земель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промышленности и иного специального назначения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 установления зон с особыми условиями использования земель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2.1.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промышленности, энергетики, особо радиационно опасных объектов, пунктов хранения радиоактивных веществ, транспортных и иных объектов могут включаться охранные, санитарно-защитные и иные зоны с особыми условиями использования земель.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Земельные участки для размещения объектов промышленности и иного специального назначения предоставляются заявителям в соответствии с Земельным </w:t>
      </w:r>
      <w:hyperlink r:id="rId11" w:history="1">
        <w:r w:rsidRPr="008407AA">
          <w:rPr>
            <w:rFonts w:ascii="Times New Roman" w:eastAsia="Times New Roman" w:hAnsi="Times New Roman" w:cs="Times New Roman"/>
            <w:color w:val="333333"/>
            <w:kern w:val="3"/>
            <w:sz w:val="28"/>
            <w:szCs w:val="28"/>
            <w:lang w:eastAsia="ru-RU"/>
          </w:rPr>
          <w:t>кодексом</w:t>
        </w:r>
      </w:hyperlink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с включением в площадь земельного участка охранной зоны (при наличии возможности).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Земельные участки, которые включены в состав таких зон, у землепользователей, землевладельцев и арендаторов земельных участков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несовместимы с </w:t>
      </w: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целями установления зон.</w:t>
      </w:r>
      <w:proofErr w:type="gramEnd"/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Землепользователи, землевладельцы и арендаторы земельных участков, находящихся в пределах таких зон, должны быть уведомлены об особом режиме использования этих земельных участков.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2.2. Санитарно-защитная зона (далее - СЗЗ) является обязательным элементом любого объекта, который является источником воздействия на среду обитания и здоровье человека. Санитарно-защитная зона утверждается в установленном порядке в соответствии с законодательством Российской Федерации при наличии санитарно-эпидемиологического заключения о соответствии санитарным нормам и правилам.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Территория санитарно-защитной зоны предназначена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обеспечения снижения уровня воздействия до требуемых гигиенических нормативов по всем факторам воздействия за ее пределами;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создания санитарно-защитного барьера между территорией предприятия (группы предприятий) и территорией жилой застройки;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организации дополнительных озелененных площадей, обеспечивающих экранирование, ассимиляцию и фильтрацию загрязнителей атмосферного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воздуха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повышение комфортности микроклимата.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Границы санитарно-защитной зоны обозначаются специальными информационными знаками. Установку информационных знаков осуществляет заинтересованное предприятие.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2.3. Земли промышленности.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целях обеспечения деятельности организаций и (или) эксплуатации объектов промышленности могут предоставляться земельные участки для размещения производственных и административных зданий, строений, сооружений и обслуживающих их объектов, а также устанавливаться санитарно-защитные зоны с особыми условиями использования земель.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санитарно-защитной зоне не допускается размещать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обитания,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 допускается размещать в санитарно-защитной зоне и на территории объектов других отраслей промышленности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предприятий,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Допускается размещать в границах санитарно-защитной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</w:t>
      </w: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(производства):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нефт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газопроводы, артезианские скважины для технического водоснабжения,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водоохлаждающие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СЗЗ предприятий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 при исключении взаимного негативного воздействия на продукцию, среду обитания и здоровье человека.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Автомагистраль, расположенная в санитарно-защитной зоне промышленного объекта и производства или прилегающая к санитарно-защитной зоне, не входит в ее размер, а выбросы автомагистрали учитываются в фоновом загрязнении при обосновании размера санитарно-защитной зоны.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2.4. Земли энергетики.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целях обеспечения деятельности организаций и объектов энергетики могут предоставляться земельные участки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EF0A25" w:rsidRPr="008407AA" w:rsidRDefault="00EF0A25" w:rsidP="008407AA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размещения гидроэлектростанций, тепловых станций и других электростанций, обслуживающих их сооружений и объектов;</w:t>
      </w:r>
    </w:p>
    <w:p w:rsidR="00EF0A25" w:rsidRPr="008407AA" w:rsidRDefault="00EF0A25" w:rsidP="008407AA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обеспечения безопасного и безаварийного функционирования,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Охранная зона вдоль воздушных линий электропередачи устанавливается в виде воздушного пространства над землей, ограниченного параллельными вертикальными плоскостями, отстоящими по обе стороны линии на расстоянии от крайних проводов по горизонтали.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Охранная зона воздушных линий электропередачи, проходящих через водоемы (реки, каналы, озера и т.д.), устанавливается в виде воздушного пространства над </w:t>
      </w: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водной поверхностью водоемов, ограниченного параллельными вертикальными плоскостями, отстоящими по обе стороны линии на расстоянии по горизонтали от крайних проводов.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Охранная зона вдоль подземных кабельных линий электропередачи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 от крайних кабелей.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Охранная зона вдоль подводных кабельных линий электропередачи устанавливается в виде участка водного пространства от водной поверхности до дна, заключенного между вертикальными плоскостями, отстоящими по обе стороны линии на расстоянии 100 м по горизонтали от крайних кабелей.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охранной зоне линий электропередачи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 размещать автозаправочные станции и иные хранилища горюче-смазочных материалов в охранных зонах электрических сетей;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 загромождать подъезды и подходы к объектам электрических сетей;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 выливать растворы кислот, щелочей и солей и горюче-смазочные материалы, производить работы ударными механизмами, сбрасывать тяжести массой свыше 5 т;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г) устраивать всякого рода свалки на трассе кабельных линий электропередачи;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д) складировать корма, удобрения, солому, торф, дрова и другие материалы, разводить огонь;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е) устраивать спортивные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ж) запускать воздушные змеи, спортивные модели летательных аппаратов, в том числе неуправляемые;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з) проводить взрывные работы;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и) набрасывать на провода опоры и приближать к ним посторонние предметы, а также подниматься на опоры;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к) проводить работы и пребывать в охранной зоне воздушных линий электропередачи во время грозы или в экстремальных погодных условиях;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л) совершать остановки всех видов транспорта, кроме железнодорожного (в охранных зонах воздушных линий электропередачи напряжением 330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кВ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выше).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пределах охранной зоны воздушных линий электропередачи без согласия организации, эксплуатирующей эти линии, запрещается осуществлять строительные, монтажные и поливные работы, проводить посадку и вырубку деревьев, складировать корма, удобрения, топливо и другие материалы, устраивать проезды для машин и механизмов, имеющих общую высоту с грузом или без груза от поверхности дороги более 4 м.</w:t>
      </w:r>
      <w:proofErr w:type="gramEnd"/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пределах охранной зоны подземных кабельных линий электропередачи без согласия организации, эксплуатирующей эти линии, запрещается проводить строительные и земляные работы, а также планировку грунта с помощью </w:t>
      </w: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землеройных машин.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пределах охранной зоны подводных кабельных линий электропередачи без согласия организации, эксплуатирующей эти линии, запрещается проводить дноуглубительные и землечерпальные работы, проходить с цепями, волокушами и тралами, выделять рыбопромысловые участки и устраивать водопои.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Выполнение работ в охранных зонах воздушных линий электропередачи с использованием различных подъемных машин и механизмов с выдвижной частью допускается только при условии, если расстояние по воздуху от машины (механизма) или от ее выдвижной или подъемной части, а также от рабочего органа или поднимаемого груза в любом положении (в том числе и при наибольшем подъеме или вылете) до ближайшего провода, находящегося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под напряжением, будет не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менее указанного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приложении к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2.5. Земли транспорта.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целях обеспечения деятельности организаций и эксплуатации объектов автомобильного транспорта и объектов дорожного хозяйства земли транспорта могут предоставляться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EF0A25" w:rsidRPr="008407AA" w:rsidRDefault="00EF0A25" w:rsidP="008407AA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размещения автомобильных дорог, их конструктивных элементов и дорожных сооружений;</w:t>
      </w:r>
    </w:p>
    <w:p w:rsidR="00EF0A25" w:rsidRPr="008407AA" w:rsidRDefault="00EF0A25" w:rsidP="008407AA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размещения автовокзалов и автостанций, других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устройств;</w:t>
      </w:r>
      <w:proofErr w:type="gramEnd"/>
    </w:p>
    <w:p w:rsidR="00EF0A25" w:rsidRPr="008407AA" w:rsidRDefault="00EF0A25" w:rsidP="008407AA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установления полос отвода автомобильных дорог.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Земельные участки на полосах отвода автомобильных дорог в пределах земель автомобильного транспорта могут передаваться в установленном Земельным </w:t>
      </w:r>
      <w:hyperlink r:id="rId12" w:history="1">
        <w:r w:rsidRPr="008407AA">
          <w:rPr>
            <w:rFonts w:ascii="Times New Roman" w:eastAsia="Times New Roman" w:hAnsi="Times New Roman" w:cs="Times New Roman"/>
            <w:color w:val="1C1C1C"/>
            <w:kern w:val="3"/>
            <w:sz w:val="28"/>
            <w:szCs w:val="28"/>
            <w:lang w:eastAsia="ru-RU"/>
          </w:rPr>
          <w:t>кодексом</w:t>
        </w:r>
      </w:hyperlink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порядке в аренду гражданам и юридическим лицам для размещения объектов дорожного сервиса и установки рекламных конструкций.</w:t>
      </w:r>
      <w:proofErr w:type="gramEnd"/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Установление придорожных полос производится в соответствии с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соответствующим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порядок установления и использования полос отвода, утвержденным в муниципальном образовании.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границах полосы отвода автомобильной дороги, за исключением случаев, предусмотренных Федеральным </w:t>
      </w:r>
      <w:hyperlink r:id="rId13" w:history="1">
        <w:r w:rsidRPr="008407AA">
          <w:rPr>
            <w:rFonts w:ascii="Times New Roman" w:eastAsia="Times New Roman" w:hAnsi="Times New Roman" w:cs="Times New Roman"/>
            <w:color w:val="1C1C1C"/>
            <w:kern w:val="3"/>
            <w:sz w:val="28"/>
            <w:szCs w:val="28"/>
            <w:lang w:eastAsia="ru-RU"/>
          </w:rPr>
          <w:t>законом</w:t>
        </w:r>
      </w:hyperlink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запрещается:</w:t>
      </w:r>
    </w:p>
    <w:p w:rsidR="00EF0A25" w:rsidRPr="008407AA" w:rsidRDefault="00EF0A25" w:rsidP="008407A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EF0A25" w:rsidRPr="008407AA" w:rsidRDefault="00EF0A25" w:rsidP="008407A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EF0A25" w:rsidRPr="008407AA" w:rsidRDefault="00EF0A25" w:rsidP="008407A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EF0A25" w:rsidRPr="008407AA" w:rsidRDefault="00EF0A25" w:rsidP="008407A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EF0A25" w:rsidRPr="008407AA" w:rsidRDefault="00EF0A25" w:rsidP="008407A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EF0A25" w:rsidRPr="008407AA" w:rsidRDefault="00EF0A25" w:rsidP="008407A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Размещение в пределах придорожных полос объектов разрешается при соблюдении следующих условий:</w:t>
      </w:r>
    </w:p>
    <w:p w:rsidR="00EF0A25" w:rsidRPr="008407AA" w:rsidRDefault="00EF0A25" w:rsidP="008407AA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объекты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сооружений, а также создавать угрозу безопасности населения;</w:t>
      </w:r>
    </w:p>
    <w:p w:rsidR="00EF0A25" w:rsidRPr="008407AA" w:rsidRDefault="00EF0A25" w:rsidP="008407AA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выбор места размещения объектов должен осуществляться с учетом возможной реконструкции автомобильной дороги;</w:t>
      </w:r>
    </w:p>
    <w:p w:rsidR="00EF0A25" w:rsidRPr="008407AA" w:rsidRDefault="00EF0A25" w:rsidP="008407AA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эксплуатации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автомобильных дорог.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целях обеспечения деятельности организаций и эксплуатации объектов трубопроводного транспорта земли транспорта могут предоставляться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EF0A25" w:rsidRPr="008407AA" w:rsidRDefault="00EF0A25" w:rsidP="008407AA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размещения наземных объектов системы нефтепроводов, газопроводов, иных трубопроводов;</w:t>
      </w:r>
    </w:p>
    <w:p w:rsidR="00EF0A25" w:rsidRPr="008407AA" w:rsidRDefault="00EF0A25" w:rsidP="008407AA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размещения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трубопроводного транспорта.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Границы охранных зон, на которых размещены объекты системы газоснабжения, определяются на основании строительных норм и правил, правил охраны магистральных трубопроводов, других утвержденных в установленном порядке нормативных документов. На указанных земельных участках при их хозяйственном использовании не допускается 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строительство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каких бы то ни было зданий, строений, сооружений в пределах установленных минимальных расстояний до объектов системы газоснабжения. Не 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охранных зонах трубопроводов запрещается производить всякого рода действия, могущие нарушить нормальную эксплуатацию трубопроводов либо </w:t>
      </w: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привести к их повреждению, в частности:</w:t>
      </w:r>
    </w:p>
    <w:p w:rsidR="00EF0A25" w:rsidRPr="008407AA" w:rsidRDefault="00EF0A25" w:rsidP="008407AA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перемещать, засыпать и ломать опознавательные и сигнальные знаки, контрольно-измерительные пункты;</w:t>
      </w:r>
    </w:p>
    <w:p w:rsidR="00EF0A25" w:rsidRPr="008407AA" w:rsidRDefault="00EF0A25" w:rsidP="008407AA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</w:t>
      </w:r>
    </w:p>
    <w:p w:rsidR="00EF0A25" w:rsidRPr="008407AA" w:rsidRDefault="00EF0A25" w:rsidP="008407AA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устраивать всякого рода свалки, выливать растворы кислот, солей и щелочей;</w:t>
      </w:r>
    </w:p>
    <w:p w:rsidR="00EF0A25" w:rsidRPr="008407AA" w:rsidRDefault="00EF0A25" w:rsidP="008407AA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- от аварийного разлива транспортируемой продукции;</w:t>
      </w:r>
    </w:p>
    <w:p w:rsidR="00EF0A25" w:rsidRPr="008407AA" w:rsidRDefault="00EF0A25" w:rsidP="008407AA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проходить с цепями, лотами, волокушами и тралами, производить дноуглубительные и землечерпальные работы;</w:t>
      </w:r>
    </w:p>
    <w:p w:rsidR="00EF0A25" w:rsidRPr="008407AA" w:rsidRDefault="00EF0A25" w:rsidP="008407AA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разводить огонь и размещать какие-либо открытые или закрытые источники огня.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охранных зонах трубопроводов без письменного разрешения предприятий трубопроводного транспорта запрещается:</w:t>
      </w:r>
    </w:p>
    <w:p w:rsidR="00EF0A25" w:rsidRPr="008407AA" w:rsidRDefault="00EF0A25" w:rsidP="008407A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возводить любые постройки и сооружения;</w:t>
      </w:r>
    </w:p>
    <w:p w:rsidR="00EF0A25" w:rsidRPr="008407AA" w:rsidRDefault="00EF0A25" w:rsidP="008407A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:rsidR="00EF0A25" w:rsidRPr="008407AA" w:rsidRDefault="00EF0A25" w:rsidP="008407A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EF0A25" w:rsidRPr="008407AA" w:rsidRDefault="00EF0A25" w:rsidP="008407A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производить мелиоративные земляные работы, сооружать оросительные и осушительные системы;</w:t>
      </w:r>
    </w:p>
    <w:p w:rsidR="00EF0A25" w:rsidRPr="008407AA" w:rsidRDefault="00EF0A25" w:rsidP="008407A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производить всякого рода открытые и подземные, горные, строительные, монтажные и взрывные работы, планировку грунта.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Правилами безопасности при взрывных работах;</w:t>
      </w:r>
    </w:p>
    <w:p w:rsidR="00EF0A25" w:rsidRPr="008407AA" w:rsidRDefault="00EF0A25" w:rsidP="008407AA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производить геолого-съемочные, геологоразведочные, поисковые, геодезические и другие изыскательские работы, связанные с устройством скважин, шурфов и взятием проб грунта (кроме почвенных образцов).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Предприятиям трубопроводного транспорта разрешается:</w:t>
      </w:r>
    </w:p>
    <w:p w:rsidR="00EF0A25" w:rsidRPr="008407AA" w:rsidRDefault="00EF0A25" w:rsidP="008407AA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подъезд в соответствии со схемой проездов, согласованной с землепользователем, автомобильного транспорта и других сре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дств к тр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убопроводу и его объектам для обслуживания и проведения ремонтных работ.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аварийных ситуациях разрешается подъе</w:t>
      </w: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зд к тр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убопроводу и сооружениям на нем по маршруту, обеспечивающему доставку техники и материалов для устранения аварий, с последующим оформлением и оплатой нанесенных убытков землевладельцам.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Если трубопроводы проходят по территории запретных зон и специальных объектов, то соответствующие организации должны выдавать работникам, обслуживающим эти трубопроводы, пропуска для проведения осмотров и ремонтных работ в любое время суток;</w:t>
      </w:r>
    </w:p>
    <w:p w:rsidR="00EF0A25" w:rsidRPr="008407AA" w:rsidRDefault="00EF0A25" w:rsidP="008407AA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работ, необходимых для обеспечения нормальной эксплуатации трубопроводов, с предварительным (не менее чем за 5 суток до начала работ) уведомлением об этом землепользователя;</w:t>
      </w:r>
    </w:p>
    <w:p w:rsidR="00EF0A25" w:rsidRPr="008407AA" w:rsidRDefault="00EF0A25" w:rsidP="008407AA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вырубка деревьев при авариях на трубопроводах, проходящих через лесные угодья, с очисткой мест от порубочных остатков.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Любые работы и действия, производимые в охранных зонах трубопроводов, кроме ремонтно-восстановительных и сельскохозяйственных работ,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Разрешение на производство работ может быть выдано только при условии наличия у производителя работ проектной и исполнительной документации, на которой нанесены действующие трубопроводы.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об их начале.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2.6. Земли связи, радиовещания, телевидения, информатики.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целях обеспечения связи (кроме космической связи), радиовещания, телевидения, информатики могут предоставляться земельные участки для размещения объектов соответствующих инфраструктур, включая:</w:t>
      </w:r>
    </w:p>
    <w:p w:rsidR="00EF0A25" w:rsidRPr="008407AA" w:rsidRDefault="00EF0A25" w:rsidP="008407AA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эксплуатационные предприятия связи, на балансе которых находятся радиорелейные, воздушные, кабельные линии связи и соответствующие полосы отчуждения;</w:t>
      </w:r>
    </w:p>
    <w:p w:rsidR="00EF0A25" w:rsidRPr="008407AA" w:rsidRDefault="00EF0A25" w:rsidP="008407AA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кабельные,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связи;</w:t>
      </w:r>
    </w:p>
    <w:p w:rsidR="00EF0A25" w:rsidRPr="008407AA" w:rsidRDefault="00EF0A25" w:rsidP="008407AA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подземные кабельные и воздушные линии связи и радиофикации и соответствующие охранные зоны линий связи;</w:t>
      </w:r>
    </w:p>
    <w:p w:rsidR="00EF0A25" w:rsidRPr="008407AA" w:rsidRDefault="00EF0A25" w:rsidP="008407AA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наземные и подземные необслуживаемые усилительные пункты на кабельных линиях связи и соответствующие охранные зоны;</w:t>
      </w:r>
    </w:p>
    <w:p w:rsidR="00EF0A25" w:rsidRPr="008407AA" w:rsidRDefault="00EF0A25" w:rsidP="008407AA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наземные сооружения и инфраструктуру спутниковой связи.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 трассах кабельных и воздушных линий связи и линий радиофикации </w:t>
      </w: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устанавливаются охранные зоны с особыми условиями использования:</w:t>
      </w:r>
    </w:p>
    <w:p w:rsidR="00EF0A25" w:rsidRPr="008407AA" w:rsidRDefault="00EF0A25" w:rsidP="008407AA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подземных кабельных и для воздушных линий связи и линий радиофикации, расположенных вне населенных пунктов на безлесных участках, - в виде 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</w:t>
      </w:r>
      <w:proofErr w:type="gramEnd"/>
    </w:p>
    <w:p w:rsidR="00EF0A25" w:rsidRPr="008407AA" w:rsidRDefault="00EF0A25" w:rsidP="008407AA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наземных и подземных необслуживаемых усилительных и регенерационных пунктов на кабельных линиях связи - в виде участков земли, определяемых замкнутой линией, отстоящей от центра установки усилительных и регенерационных пунктов или от границы их обвалования не менее чем на 3 метра и от контуров заземления - не менее чем на 2 метра.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Просеки для кабельных и воздушных линий связи и линий радиофикации, проходящие по лесным массивам и зеленым насаждениям, должны содержаться в безопасном пожарном состоянии силами предприятий, в ведении которых находятся линии связи и линии радиофикации.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трассах кабельных линий связи устанавливаются информационные знаки, являющиеся ориентирами. Количество, тип и места установки информационных знаков определяются владельцами или предприятиями, эксплуатирующими линии связи, по существующим нормативам и правилам либо нормативам и правилам, установленным для сетей связи общего пользования Российской Федерации.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Границы охранных зон на трассах подземных кабельных линий связи определяются владельцами или предприятиями, эксплуатирующими эти линии.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Юридические и физические лица, ведущие хозяйственную деятельность на земельных участках, по которым проходят линии связи и линии радиофикации, обязаны: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принимать все зависящие от них меры, способствующие обеспечению сохранности этих линий;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обеспечивать техническому персоналу беспрепятственный доступ к этим линиям для ведения работ на них (при предъявлении документа о соответствующих полномочиях).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</w:t>
      </w: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>0,3 метра);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шурфованием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взятием проб грунта, осуществлением взрывных работ;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устраивать проезды и стоянки автотранспорта, тракторов и механизмов, провозить негабаритные грузы под проводами воздушных линий связи и линий </w:t>
      </w: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радиофикации, строить каналы (арыки), устраивать заграждения и другие препятствия;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производить защиту подземных коммуникаций от коррозии без учета проходящих подземных кабельных линий связи.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</w:t>
      </w:r>
      <w:proofErr w:type="gram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сооружения;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открывать двери и люки не 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огораживать трассы линий связи, препятствуя свободному доступу к ним технического персонала;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самовольно подключаться к абонентской телефонной линии и линии радиофикации в целях пользования услугами связи;</w:t>
      </w:r>
    </w:p>
    <w:p w:rsidR="00EF0A25" w:rsidRPr="008407AA" w:rsidRDefault="00EF0A25" w:rsidP="008407A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др.).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2.7. Земли иного специального назначения.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целях обеспечения деятельности организаций и эксплуатации объектов иного специального назначения земельные участки могут предоставляться для размещения объектов для размещения и переработки твердых бытовых и промышленных отходов, мест погребений, скотомогильников и прочих объектов.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СЗЗ объектов размещения (полигонов, свалок) твердых бытовых отходов (далее - ТБО) устанавливаются для изоляции и обезвреживания ТБО и должны гарантировать санитарно-эпидемиологическую безопасность населения.</w:t>
      </w:r>
    </w:p>
    <w:p w:rsidR="00EF0A25" w:rsidRPr="008407AA" w:rsidRDefault="00EF0A25" w:rsidP="008407AA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Размер СЗЗ от жилой застройки до границ полигона ТБО - 1000 м. Размер СЗЗ может определяться при расчете газообразных выбросов в атмосферу. Границы зоны </w:t>
      </w: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устанавливаются по изолинии 1 ПДК, если она выходит из пределов нормативной зоны. СЗЗ зона должна иметь зеленые насаждения.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хозяйственной зоне полигона ТБО могут размещаться производственно-бытовые объекты для персонала, стоянки для размещения машин и механизмов.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СЗЗ кладбищ с погребением путем предания тела (останков) умершего земле (захоронение в могилу, склеп) устанавливаются: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 от жилых, общественных зданий, спортивно-оздоровительных и санаторно-курортных зон: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100 м - при площади кладбища до 10 и менее га;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50 м - для сельских, закрытых кладбищ и мемориальных комплексов;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б) от водозаборных сооружений централизованного источника водоснабжения населения - не менее 1000 м с подтверждением достаточности расстояния расчетами поясов зон санитарной охраны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водоисточника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времени фильтрации.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Вновь создаваемые места погребения должны размещаться на расстоянии не менее 300 метров от границ селитебной территории.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Размер зоны с особым режимом использования при установлении границ СЗЗ скотомогильников определяется в соответствии с требованиями, предъявляемыми Ветеринарно-санитарными правилами сбора, утилизации и уничтожения биологических отходов, к площади скотомогильников.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Размер СЗЗ от скотомогильника (биотермической ямы) до:</w:t>
      </w:r>
    </w:p>
    <w:p w:rsidR="00EF0A25" w:rsidRPr="008407AA" w:rsidRDefault="008407AA" w:rsidP="008407AA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жилых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бщественных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зданий,</w:t>
      </w:r>
      <w:r w:rsidR="00EF0A25"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живот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новодческих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ферм (комплексов) -</w:t>
      </w:r>
      <w:r w:rsidR="00EF0A25"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1000 м;</w:t>
      </w:r>
    </w:p>
    <w:p w:rsidR="00EF0A25" w:rsidRPr="008407AA" w:rsidRDefault="00EF0A25" w:rsidP="008407AA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скотопрогонов и пастбищ - 200 м;</w:t>
      </w:r>
    </w:p>
    <w:p w:rsidR="00EF0A25" w:rsidRPr="008407AA" w:rsidRDefault="00EF0A25" w:rsidP="008407AA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автомобильных дорог в зависимости от их категории - 50 - 300 м.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 территории скотомогильника (биотермической ямы) запрещается: пасти скот, косить траву; брать, выносить, вывозить землю и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гумированный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остаток за его пределы.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Строительные работы допускается проводить только после дезинфекции территории скотомогильника в соответствии с действующими правилами и последующего отрицательного лабораторного анализа проб почвы и </w:t>
      </w:r>
      <w:proofErr w:type="spellStart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гумированного</w:t>
      </w:r>
      <w:proofErr w:type="spellEnd"/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остатка на сибирскую язву.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исключительных случаях допускается использование территории скотомогильника для промышленного строительства, если с момента последнего захоронения: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right="563"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биотермическую яму прошло не менее 2 лет;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земляную яму - не менее 25 лет.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Промышленный объект не должен быть связан с приемом, производством и переработкой продуктов питания и кормов.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 Ответственность</w:t>
      </w:r>
    </w:p>
    <w:p w:rsidR="00EF0A25" w:rsidRPr="008407AA" w:rsidRDefault="00EF0A25" w:rsidP="008407AA">
      <w:pPr>
        <w:widowControl w:val="0"/>
        <w:numPr>
          <w:ilvl w:val="1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407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 нарушение настоящего Порядка землепользователи, землевладельцы и арендаторы земельных участков, находящихся в пределах санитарно-защитных, охранных и иных зон, несут ответственность в соответствии с законодательством Российской Федерации.</w:t>
      </w: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0A25" w:rsidRPr="008407AA" w:rsidRDefault="00EF0A25" w:rsidP="008407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407AA">
        <w:rPr>
          <w:rFonts w:ascii="Times New Roman" w:eastAsia="SimSun" w:hAnsi="Times New Roman" w:cs="Times New Roman"/>
          <w:kern w:val="3"/>
          <w:sz w:val="28"/>
          <w:szCs w:val="28"/>
        </w:rPr>
        <w:t>Председатель Ц</w:t>
      </w:r>
      <w:r w:rsidR="00130A7C" w:rsidRPr="008407AA">
        <w:rPr>
          <w:rFonts w:ascii="Times New Roman" w:eastAsia="SimSun" w:hAnsi="Times New Roman" w:cs="Times New Roman"/>
          <w:kern w:val="3"/>
          <w:sz w:val="28"/>
          <w:szCs w:val="28"/>
        </w:rPr>
        <w:t>веточненского сельского</w:t>
      </w:r>
      <w:r w:rsidRPr="008407A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совета-</w:t>
      </w:r>
    </w:p>
    <w:p w:rsidR="00EF0A25" w:rsidRPr="008407AA" w:rsidRDefault="00130A7C" w:rsidP="008407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407AA">
        <w:rPr>
          <w:rFonts w:ascii="Times New Roman" w:eastAsia="SimSun" w:hAnsi="Times New Roman" w:cs="Times New Roman"/>
          <w:kern w:val="3"/>
          <w:sz w:val="28"/>
          <w:szCs w:val="28"/>
        </w:rPr>
        <w:t>глава администрации Цветочненского</w:t>
      </w:r>
      <w:r w:rsidR="00EF0A25" w:rsidRPr="008407A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EF0A25" w:rsidRPr="008407AA" w:rsidRDefault="00EF0A25" w:rsidP="008407AA">
      <w:pPr>
        <w:suppressAutoHyphens/>
        <w:autoSpaceDN w:val="0"/>
        <w:spacing w:after="0" w:line="240" w:lineRule="auto"/>
        <w:ind w:hanging="5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сельского поселения</w:t>
      </w:r>
      <w:r w:rsid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r w:rsid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bookmarkStart w:id="1" w:name="_GoBack"/>
      <w:bookmarkEnd w:id="1"/>
      <w:r w:rsidRPr="008407A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И.Г. Здорова</w:t>
      </w:r>
    </w:p>
    <w:sectPr w:rsidR="00EF0A25" w:rsidRPr="008407AA" w:rsidSect="00130A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455"/>
    <w:multiLevelType w:val="multilevel"/>
    <w:tmpl w:val="68C4A86C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8E40E7A"/>
    <w:multiLevelType w:val="multilevel"/>
    <w:tmpl w:val="185A755C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6693712"/>
    <w:multiLevelType w:val="multilevel"/>
    <w:tmpl w:val="F6F49B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15C5080"/>
    <w:multiLevelType w:val="multilevel"/>
    <w:tmpl w:val="201631D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8310175"/>
    <w:multiLevelType w:val="multilevel"/>
    <w:tmpl w:val="05F8362E"/>
    <w:styleLink w:val="WWNum1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A4D5768"/>
    <w:multiLevelType w:val="multilevel"/>
    <w:tmpl w:val="E326CB58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1C740E9"/>
    <w:multiLevelType w:val="multilevel"/>
    <w:tmpl w:val="E904BDAA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22F3669"/>
    <w:multiLevelType w:val="multilevel"/>
    <w:tmpl w:val="1C7AFB90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55753F8"/>
    <w:multiLevelType w:val="multilevel"/>
    <w:tmpl w:val="15082886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6CB237D"/>
    <w:multiLevelType w:val="multilevel"/>
    <w:tmpl w:val="43FC7FFC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495D4952"/>
    <w:multiLevelType w:val="multilevel"/>
    <w:tmpl w:val="0EAC1F24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5A7D25B2"/>
    <w:multiLevelType w:val="multilevel"/>
    <w:tmpl w:val="BB74E51C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6B58653A"/>
    <w:multiLevelType w:val="multilevel"/>
    <w:tmpl w:val="72908A64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6ED52832"/>
    <w:multiLevelType w:val="multilevel"/>
    <w:tmpl w:val="61BCF458"/>
    <w:styleLink w:val="WWNum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756316DA"/>
    <w:multiLevelType w:val="multilevel"/>
    <w:tmpl w:val="E28A8A56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45"/>
    <w:rsid w:val="00053FDC"/>
    <w:rsid w:val="00130A7C"/>
    <w:rsid w:val="005542BE"/>
    <w:rsid w:val="00807B6E"/>
    <w:rsid w:val="008407AA"/>
    <w:rsid w:val="00886CA5"/>
    <w:rsid w:val="00E61645"/>
    <w:rsid w:val="00EB06DD"/>
    <w:rsid w:val="00E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EF0A25"/>
    <w:pPr>
      <w:numPr>
        <w:numId w:val="1"/>
      </w:numPr>
    </w:pPr>
  </w:style>
  <w:style w:type="numbering" w:customStyle="1" w:styleId="WWNum2">
    <w:name w:val="WWNum2"/>
    <w:basedOn w:val="a2"/>
    <w:rsid w:val="00EF0A25"/>
    <w:pPr>
      <w:numPr>
        <w:numId w:val="2"/>
      </w:numPr>
    </w:pPr>
  </w:style>
  <w:style w:type="numbering" w:customStyle="1" w:styleId="WWNum3">
    <w:name w:val="WWNum3"/>
    <w:basedOn w:val="a2"/>
    <w:rsid w:val="00EF0A25"/>
    <w:pPr>
      <w:numPr>
        <w:numId w:val="3"/>
      </w:numPr>
    </w:pPr>
  </w:style>
  <w:style w:type="numbering" w:customStyle="1" w:styleId="WWNum4">
    <w:name w:val="WWNum4"/>
    <w:basedOn w:val="a2"/>
    <w:rsid w:val="00EF0A25"/>
    <w:pPr>
      <w:numPr>
        <w:numId w:val="4"/>
      </w:numPr>
    </w:pPr>
  </w:style>
  <w:style w:type="numbering" w:customStyle="1" w:styleId="WWNum5">
    <w:name w:val="WWNum5"/>
    <w:basedOn w:val="a2"/>
    <w:rsid w:val="00EF0A25"/>
    <w:pPr>
      <w:numPr>
        <w:numId w:val="5"/>
      </w:numPr>
    </w:pPr>
  </w:style>
  <w:style w:type="numbering" w:customStyle="1" w:styleId="WWNum6">
    <w:name w:val="WWNum6"/>
    <w:basedOn w:val="a2"/>
    <w:rsid w:val="00EF0A25"/>
    <w:pPr>
      <w:numPr>
        <w:numId w:val="6"/>
      </w:numPr>
    </w:pPr>
  </w:style>
  <w:style w:type="numbering" w:customStyle="1" w:styleId="WWNum7">
    <w:name w:val="WWNum7"/>
    <w:basedOn w:val="a2"/>
    <w:rsid w:val="00EF0A25"/>
    <w:pPr>
      <w:numPr>
        <w:numId w:val="7"/>
      </w:numPr>
    </w:pPr>
  </w:style>
  <w:style w:type="numbering" w:customStyle="1" w:styleId="WWNum8">
    <w:name w:val="WWNum8"/>
    <w:basedOn w:val="a2"/>
    <w:rsid w:val="00EF0A25"/>
    <w:pPr>
      <w:numPr>
        <w:numId w:val="8"/>
      </w:numPr>
    </w:pPr>
  </w:style>
  <w:style w:type="numbering" w:customStyle="1" w:styleId="WWNum9">
    <w:name w:val="WWNum9"/>
    <w:basedOn w:val="a2"/>
    <w:rsid w:val="00EF0A25"/>
    <w:pPr>
      <w:numPr>
        <w:numId w:val="9"/>
      </w:numPr>
    </w:pPr>
  </w:style>
  <w:style w:type="numbering" w:customStyle="1" w:styleId="WWNum10">
    <w:name w:val="WWNum10"/>
    <w:basedOn w:val="a2"/>
    <w:rsid w:val="00EF0A25"/>
    <w:pPr>
      <w:numPr>
        <w:numId w:val="10"/>
      </w:numPr>
    </w:pPr>
  </w:style>
  <w:style w:type="numbering" w:customStyle="1" w:styleId="WWNum11">
    <w:name w:val="WWNum11"/>
    <w:basedOn w:val="a2"/>
    <w:rsid w:val="00EF0A25"/>
    <w:pPr>
      <w:numPr>
        <w:numId w:val="11"/>
      </w:numPr>
    </w:pPr>
  </w:style>
  <w:style w:type="numbering" w:customStyle="1" w:styleId="WWNum12">
    <w:name w:val="WWNum12"/>
    <w:basedOn w:val="a2"/>
    <w:rsid w:val="00EF0A25"/>
    <w:pPr>
      <w:numPr>
        <w:numId w:val="12"/>
      </w:numPr>
    </w:pPr>
  </w:style>
  <w:style w:type="numbering" w:customStyle="1" w:styleId="WWNum13">
    <w:name w:val="WWNum13"/>
    <w:basedOn w:val="a2"/>
    <w:rsid w:val="00EF0A25"/>
    <w:pPr>
      <w:numPr>
        <w:numId w:val="13"/>
      </w:numPr>
    </w:pPr>
  </w:style>
  <w:style w:type="paragraph" w:styleId="a3">
    <w:name w:val="Balloon Text"/>
    <w:basedOn w:val="a"/>
    <w:link w:val="a4"/>
    <w:uiPriority w:val="99"/>
    <w:semiHidden/>
    <w:unhideWhenUsed/>
    <w:rsid w:val="00EF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EF0A25"/>
    <w:pPr>
      <w:numPr>
        <w:numId w:val="1"/>
      </w:numPr>
    </w:pPr>
  </w:style>
  <w:style w:type="numbering" w:customStyle="1" w:styleId="WWNum2">
    <w:name w:val="WWNum2"/>
    <w:basedOn w:val="a2"/>
    <w:rsid w:val="00EF0A25"/>
    <w:pPr>
      <w:numPr>
        <w:numId w:val="2"/>
      </w:numPr>
    </w:pPr>
  </w:style>
  <w:style w:type="numbering" w:customStyle="1" w:styleId="WWNum3">
    <w:name w:val="WWNum3"/>
    <w:basedOn w:val="a2"/>
    <w:rsid w:val="00EF0A25"/>
    <w:pPr>
      <w:numPr>
        <w:numId w:val="3"/>
      </w:numPr>
    </w:pPr>
  </w:style>
  <w:style w:type="numbering" w:customStyle="1" w:styleId="WWNum4">
    <w:name w:val="WWNum4"/>
    <w:basedOn w:val="a2"/>
    <w:rsid w:val="00EF0A25"/>
    <w:pPr>
      <w:numPr>
        <w:numId w:val="4"/>
      </w:numPr>
    </w:pPr>
  </w:style>
  <w:style w:type="numbering" w:customStyle="1" w:styleId="WWNum5">
    <w:name w:val="WWNum5"/>
    <w:basedOn w:val="a2"/>
    <w:rsid w:val="00EF0A25"/>
    <w:pPr>
      <w:numPr>
        <w:numId w:val="5"/>
      </w:numPr>
    </w:pPr>
  </w:style>
  <w:style w:type="numbering" w:customStyle="1" w:styleId="WWNum6">
    <w:name w:val="WWNum6"/>
    <w:basedOn w:val="a2"/>
    <w:rsid w:val="00EF0A25"/>
    <w:pPr>
      <w:numPr>
        <w:numId w:val="6"/>
      </w:numPr>
    </w:pPr>
  </w:style>
  <w:style w:type="numbering" w:customStyle="1" w:styleId="WWNum7">
    <w:name w:val="WWNum7"/>
    <w:basedOn w:val="a2"/>
    <w:rsid w:val="00EF0A25"/>
    <w:pPr>
      <w:numPr>
        <w:numId w:val="7"/>
      </w:numPr>
    </w:pPr>
  </w:style>
  <w:style w:type="numbering" w:customStyle="1" w:styleId="WWNum8">
    <w:name w:val="WWNum8"/>
    <w:basedOn w:val="a2"/>
    <w:rsid w:val="00EF0A25"/>
    <w:pPr>
      <w:numPr>
        <w:numId w:val="8"/>
      </w:numPr>
    </w:pPr>
  </w:style>
  <w:style w:type="numbering" w:customStyle="1" w:styleId="WWNum9">
    <w:name w:val="WWNum9"/>
    <w:basedOn w:val="a2"/>
    <w:rsid w:val="00EF0A25"/>
    <w:pPr>
      <w:numPr>
        <w:numId w:val="9"/>
      </w:numPr>
    </w:pPr>
  </w:style>
  <w:style w:type="numbering" w:customStyle="1" w:styleId="WWNum10">
    <w:name w:val="WWNum10"/>
    <w:basedOn w:val="a2"/>
    <w:rsid w:val="00EF0A25"/>
    <w:pPr>
      <w:numPr>
        <w:numId w:val="10"/>
      </w:numPr>
    </w:pPr>
  </w:style>
  <w:style w:type="numbering" w:customStyle="1" w:styleId="WWNum11">
    <w:name w:val="WWNum11"/>
    <w:basedOn w:val="a2"/>
    <w:rsid w:val="00EF0A25"/>
    <w:pPr>
      <w:numPr>
        <w:numId w:val="11"/>
      </w:numPr>
    </w:pPr>
  </w:style>
  <w:style w:type="numbering" w:customStyle="1" w:styleId="WWNum12">
    <w:name w:val="WWNum12"/>
    <w:basedOn w:val="a2"/>
    <w:rsid w:val="00EF0A25"/>
    <w:pPr>
      <w:numPr>
        <w:numId w:val="12"/>
      </w:numPr>
    </w:pPr>
  </w:style>
  <w:style w:type="numbering" w:customStyle="1" w:styleId="WWNum13">
    <w:name w:val="WWNum13"/>
    <w:basedOn w:val="a2"/>
    <w:rsid w:val="00EF0A25"/>
    <w:pPr>
      <w:numPr>
        <w:numId w:val="13"/>
      </w:numPr>
    </w:pPr>
  </w:style>
  <w:style w:type="paragraph" w:styleId="a3">
    <w:name w:val="Balloon Text"/>
    <w:basedOn w:val="a"/>
    <w:link w:val="a4"/>
    <w:uiPriority w:val="99"/>
    <w:semiHidden/>
    <w:unhideWhenUsed/>
    <w:rsid w:val="00EF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6ADAC249D65FF93B2F65DA67ECC53D8663E48AE658B4FAE5D163D22278C3DA0ED7F2BF77226D9571BA1C2CAFL" TargetMode="External"/><Relationship Id="rId13" Type="http://schemas.openxmlformats.org/officeDocument/2006/relationships/hyperlink" Target="consultantplus://offline/ref=03AC36D128BC8DD6D9884E51C1455B1BFE0AD4FB1EC3DECEF47080A59D3Dk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3AC36D128BC8DD6D9884E51C1455B1BFE09D7FA1CC7DECEF47080A59DDECC232736E90AD8024DC43CkDL" TargetMode="External"/><Relationship Id="rId12" Type="http://schemas.openxmlformats.org/officeDocument/2006/relationships/hyperlink" Target="consultantplus://offline/ref=03AC36D128BC8DD6D9884E51C1455B1BFE09D7FA1CC7DECEF47080A59D3Dk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AC36D128BC8DD6D9884E51C1455B1BFE09D7FA1CC7DECEF47080A59D3DkE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AC36D128BC8DD6D9884E51C1455B1BFE09D7FA1CC7DECEF47080A59DDECC232736E90AD8024DC43Ck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logorskiy.rk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D7FD-619B-45E8-B78B-9F5D7D30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6</cp:revision>
  <dcterms:created xsi:type="dcterms:W3CDTF">2017-09-20T10:09:00Z</dcterms:created>
  <dcterms:modified xsi:type="dcterms:W3CDTF">2017-09-29T07:10:00Z</dcterms:modified>
</cp:coreProperties>
</file>